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32942" w14:textId="77777777" w:rsidR="00022FFC" w:rsidRPr="00933216" w:rsidRDefault="00B55DFF" w:rsidP="007D3B6A">
      <w:pPr>
        <w:spacing w:after="0" w:line="276" w:lineRule="auto"/>
        <w:ind w:left="0" w:right="68" w:firstLine="0"/>
        <w:jc w:val="right"/>
        <w:rPr>
          <w:sz w:val="24"/>
          <w:szCs w:val="24"/>
        </w:rPr>
      </w:pPr>
      <w:r w:rsidRPr="00933216">
        <w:rPr>
          <w:sz w:val="24"/>
          <w:szCs w:val="24"/>
        </w:rPr>
        <w:t xml:space="preserve">Załącznik nr 5 </w:t>
      </w:r>
      <w:r w:rsidR="007D3B6A" w:rsidRPr="00933216">
        <w:rPr>
          <w:sz w:val="24"/>
          <w:szCs w:val="24"/>
        </w:rPr>
        <w:t>do umowy…………..</w:t>
      </w:r>
    </w:p>
    <w:p w14:paraId="2832B9F8" w14:textId="77777777" w:rsidR="00022FFC" w:rsidRPr="00933216" w:rsidRDefault="00B55DFF" w:rsidP="007D3B6A">
      <w:pPr>
        <w:spacing w:after="0" w:line="276" w:lineRule="auto"/>
        <w:ind w:left="0" w:firstLine="0"/>
        <w:jc w:val="right"/>
      </w:pPr>
      <w:r w:rsidRPr="00933216">
        <w:rPr>
          <w:b/>
          <w:sz w:val="32"/>
        </w:rPr>
        <w:t xml:space="preserve"> </w:t>
      </w:r>
    </w:p>
    <w:p w14:paraId="3D1535A3" w14:textId="63679A46" w:rsidR="00022FFC" w:rsidRPr="00933216" w:rsidRDefault="00B55DFF" w:rsidP="007D3B6A">
      <w:pPr>
        <w:pStyle w:val="Nagwek1"/>
        <w:spacing w:line="276" w:lineRule="auto"/>
        <w:ind w:right="74"/>
      </w:pPr>
      <w:r w:rsidRPr="00933216">
        <w:t>Warunki świadczenia usługi (</w:t>
      </w:r>
      <w:r w:rsidR="00933216">
        <w:t xml:space="preserve">Regulamin </w:t>
      </w:r>
      <w:r w:rsidRPr="00933216">
        <w:t xml:space="preserve">SLA) </w:t>
      </w:r>
    </w:p>
    <w:p w14:paraId="71B7802F" w14:textId="77777777" w:rsidR="007D3B6A" w:rsidRPr="00933216" w:rsidRDefault="007D3B6A" w:rsidP="007D3B6A"/>
    <w:p w14:paraId="27BD8057" w14:textId="11C23C21" w:rsidR="00022FFC" w:rsidRPr="00933216" w:rsidRDefault="00B55DFF" w:rsidP="007D3B6A">
      <w:pPr>
        <w:tabs>
          <w:tab w:val="left" w:pos="4536"/>
        </w:tabs>
        <w:spacing w:after="0" w:line="276" w:lineRule="auto"/>
        <w:ind w:left="0" w:right="66" w:firstLine="0"/>
        <w:rPr>
          <w:b/>
        </w:rPr>
      </w:pPr>
      <w:r w:rsidRPr="00933216">
        <w:rPr>
          <w:b/>
        </w:rPr>
        <w:t xml:space="preserve">Niniejszy dokument określa warunki udzielenia wsparcia w zakresie działania Usług </w:t>
      </w:r>
      <w:r w:rsidR="00933216" w:rsidRPr="00933216">
        <w:rPr>
          <w:b/>
        </w:rPr>
        <w:t xml:space="preserve">świadczonych w związku z umową o </w:t>
      </w:r>
      <w:r w:rsidR="00933216" w:rsidRPr="00933216">
        <w:rPr>
          <w:rFonts w:asciiTheme="minorHAnsi" w:hAnsiTheme="minorHAnsi" w:cstheme="minorHAnsi"/>
          <w:b/>
        </w:rPr>
        <w:t>odpłatne świadczenie usług udostępnienia systemu dla infolinii w celu zapewnienia funkcjonowania systemu telefonów informacyjnych „Informacja dla obywatela” uzupełniającego funkcjonalność www.gov.pl oraz narzędzi klasy CRM</w:t>
      </w:r>
      <w:r w:rsidR="00933216">
        <w:rPr>
          <w:rFonts w:asciiTheme="minorHAnsi" w:hAnsiTheme="minorHAnsi" w:cstheme="minorHAnsi"/>
          <w:b/>
        </w:rPr>
        <w:t xml:space="preserve"> zgodnie z OPZ, </w:t>
      </w:r>
      <w:r w:rsidR="00933216" w:rsidRPr="00933216">
        <w:rPr>
          <w:rFonts w:asciiTheme="minorHAnsi" w:hAnsiTheme="minorHAnsi" w:cstheme="minorHAnsi"/>
          <w:b/>
        </w:rPr>
        <w:t>z dnia …………………….</w:t>
      </w:r>
      <w:r w:rsidR="000812D1" w:rsidRPr="00933216">
        <w:rPr>
          <w:b/>
        </w:rPr>
        <w:t xml:space="preserve"> </w:t>
      </w:r>
      <w:r w:rsidRPr="00933216">
        <w:rPr>
          <w:b/>
        </w:rPr>
        <w:t>(„Umowa”),</w:t>
      </w:r>
      <w:r w:rsidR="00933216">
        <w:rPr>
          <w:b/>
        </w:rPr>
        <w:t xml:space="preserve"> przez …………………………………………………..</w:t>
      </w:r>
      <w:r w:rsidRPr="00933216">
        <w:rPr>
          <w:b/>
        </w:rPr>
        <w:t xml:space="preserve">  </w:t>
      </w:r>
    </w:p>
    <w:p w14:paraId="2BF1476C" w14:textId="77777777" w:rsidR="000812D1" w:rsidRDefault="000812D1" w:rsidP="007D3B6A">
      <w:pPr>
        <w:tabs>
          <w:tab w:val="left" w:pos="4536"/>
        </w:tabs>
        <w:spacing w:after="0" w:line="276" w:lineRule="auto"/>
        <w:ind w:left="0" w:right="66" w:firstLine="0"/>
      </w:pPr>
    </w:p>
    <w:p w14:paraId="624DCE74" w14:textId="77777777" w:rsidR="00022FFC" w:rsidRDefault="00B55DFF" w:rsidP="007D3B6A">
      <w:pPr>
        <w:pStyle w:val="Nagwek2"/>
        <w:spacing w:after="0" w:line="276" w:lineRule="auto"/>
      </w:pPr>
      <w:r>
        <w:t xml:space="preserve">§ 1 Definicje </w:t>
      </w:r>
    </w:p>
    <w:p w14:paraId="5DF61846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Awaria</w:t>
      </w:r>
      <w:r>
        <w:t xml:space="preserve"> –  brak możliwości realizacji Usługi.  </w:t>
      </w:r>
    </w:p>
    <w:p w14:paraId="450E10FE" w14:textId="77777777" w:rsidR="00022FFC" w:rsidRDefault="00B55DFF" w:rsidP="007D3B6A">
      <w:pPr>
        <w:spacing w:after="0" w:line="276" w:lineRule="auto"/>
        <w:ind w:left="360" w:firstLine="0"/>
        <w:jc w:val="left"/>
      </w:pPr>
      <w:r>
        <w:t xml:space="preserve"> </w:t>
      </w:r>
    </w:p>
    <w:p w14:paraId="47AEB8C3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Czas Naprawy</w:t>
      </w:r>
      <w:r>
        <w:t xml:space="preserve"> </w:t>
      </w:r>
      <w:r w:rsidR="007D3B6A">
        <w:t>–</w:t>
      </w:r>
      <w:r>
        <w:t xml:space="preserve"> czas</w:t>
      </w:r>
      <w:r w:rsidR="007D3B6A">
        <w:t xml:space="preserve"> </w:t>
      </w:r>
      <w:r>
        <w:t xml:space="preserve">jaki upływa pomiędzy chwilą dokonania Zgłoszenia w systemie zgłaszania awarii </w:t>
      </w:r>
      <w:r w:rsidR="000812D1">
        <w:t>Zleceniobiorc</w:t>
      </w:r>
      <w:r w:rsidR="00FD204C">
        <w:t>y</w:t>
      </w:r>
      <w:r>
        <w:t xml:space="preserve">, a dostarczeniem Obejścia lub dostarczeniem rozwiązania usunięcia Awarii. Do Czasu Naprawy nie wlicza się czasu, który upływa od chwili zgłoszenia przez </w:t>
      </w:r>
      <w:r w:rsidR="00FD204C">
        <w:t>Zleceniobiorcę</w:t>
      </w:r>
      <w:r>
        <w:t xml:space="preserve"> gotowości do odbioru usunięcia Awarii, dostarczeniem Obejścia lub dostarczeniem rozwiązania usunięcia Awarii, a dokonaniem odbioru przez </w:t>
      </w:r>
      <w:r w:rsidR="000812D1">
        <w:t>Zleceniodawcę</w:t>
      </w:r>
      <w:r>
        <w:t xml:space="preserve">. Do Czasu Naprawy wlicza się jedynie godziny i dni, w których </w:t>
      </w:r>
      <w:r w:rsidR="00556609">
        <w:t>Zleceniobiorca</w:t>
      </w:r>
      <w:r>
        <w:t xml:space="preserve"> zobowiązany jest świadczyć Wsparcie Serwisowe (zgodnie z § 3 poniżej).  </w:t>
      </w:r>
    </w:p>
    <w:p w14:paraId="14F2FE8A" w14:textId="77777777" w:rsidR="00022FFC" w:rsidRDefault="00B55DFF" w:rsidP="007D3B6A">
      <w:pPr>
        <w:spacing w:after="0" w:line="276" w:lineRule="auto"/>
        <w:ind w:left="360" w:firstLine="0"/>
        <w:jc w:val="left"/>
      </w:pPr>
      <w:r>
        <w:t xml:space="preserve"> </w:t>
      </w:r>
    </w:p>
    <w:p w14:paraId="491BA49C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Czas Reakcji</w:t>
      </w:r>
      <w:r>
        <w:t xml:space="preserve"> - czas pomiędzy dokonaniem Zgłoszenia w systemie zgłaszania awarii </w:t>
      </w:r>
      <w:r w:rsidR="000812D1">
        <w:t>Zleceniobiorc</w:t>
      </w:r>
      <w:r w:rsidR="00FD204C">
        <w:t>y</w:t>
      </w:r>
      <w:r>
        <w:t>, a</w:t>
      </w:r>
      <w:r w:rsidR="00FD204C">
        <w:t> </w:t>
      </w:r>
      <w:r>
        <w:t xml:space="preserve">momentem rozpoczęcia przez </w:t>
      </w:r>
      <w:r w:rsidR="00FD204C">
        <w:t>Zleceniobiorcę</w:t>
      </w:r>
      <w:r>
        <w:t xml:space="preserve"> prac nad usuwaniem Awarii wraz z przekazaniem </w:t>
      </w:r>
      <w:r w:rsidR="00FD204C">
        <w:t>Zleceniodawcy</w:t>
      </w:r>
      <w:r>
        <w:t xml:space="preserve"> informacji o planie usunięcia Awarii. Do Czasu Reakcji wlicza się jedynie godziny i dni, w</w:t>
      </w:r>
      <w:r w:rsidR="00FD204C">
        <w:t> </w:t>
      </w:r>
      <w:r>
        <w:t xml:space="preserve">których </w:t>
      </w:r>
      <w:r w:rsidR="00556609">
        <w:t>Zleceniobiorca</w:t>
      </w:r>
      <w:r>
        <w:t xml:space="preserve"> zobowiązany jest świadczyć wsparcie zgodnie z § 3 poniżej.  </w:t>
      </w:r>
    </w:p>
    <w:p w14:paraId="4486E284" w14:textId="77777777" w:rsidR="00022FFC" w:rsidRDefault="00B55DFF" w:rsidP="007D3B6A">
      <w:pPr>
        <w:spacing w:after="0" w:line="276" w:lineRule="auto"/>
        <w:ind w:left="721" w:firstLine="0"/>
        <w:jc w:val="left"/>
      </w:pPr>
      <w:r>
        <w:t xml:space="preserve"> </w:t>
      </w:r>
    </w:p>
    <w:p w14:paraId="05ACC6BC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 xml:space="preserve">Dzień roboczy </w:t>
      </w:r>
      <w:r>
        <w:t>– dzień od poniedziałku do piątku, z wyjątkiem dni ustawowo wolnych od pracy w Polsce oraz</w:t>
      </w:r>
      <w:r w:rsidR="00F30192">
        <w:t> </w:t>
      </w:r>
      <w:r>
        <w:t>w tzw. dni odrabiane, określone dla urzędów administracji rządowej.</w:t>
      </w:r>
      <w:r>
        <w:rPr>
          <w:b/>
        </w:rPr>
        <w:t xml:space="preserve"> </w:t>
      </w:r>
    </w:p>
    <w:p w14:paraId="5050D989" w14:textId="77777777" w:rsidR="00022FFC" w:rsidRDefault="00B55DFF" w:rsidP="007D3B6A">
      <w:pPr>
        <w:spacing w:after="0" w:line="276" w:lineRule="auto"/>
        <w:ind w:left="721" w:firstLine="0"/>
        <w:jc w:val="left"/>
      </w:pPr>
      <w:r>
        <w:rPr>
          <w:b/>
        </w:rPr>
        <w:t xml:space="preserve"> </w:t>
      </w:r>
    </w:p>
    <w:p w14:paraId="48B6424C" w14:textId="08DCE765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Gwarantowana dostępność</w:t>
      </w:r>
      <w:r>
        <w:t xml:space="preserve"> – gwarantowany czas działania Usługi informatycznej </w:t>
      </w:r>
      <w:r w:rsidR="000812D1">
        <w:t>Zleceniobiorcę</w:t>
      </w:r>
      <w:r>
        <w:t xml:space="preserve">, definiowany w procentach, rozumiany jako dostępność (zdolność) Usługi informatycznej do poprawnego działania w ciągu okresu definiowanego jako miesiąc.  </w:t>
      </w:r>
    </w:p>
    <w:p w14:paraId="131A3C2C" w14:textId="77777777" w:rsidR="00022FFC" w:rsidRDefault="00B55DFF" w:rsidP="007D3B6A">
      <w:pPr>
        <w:spacing w:after="0" w:line="276" w:lineRule="auto"/>
        <w:ind w:left="721" w:firstLine="0"/>
        <w:jc w:val="left"/>
      </w:pPr>
      <w:r>
        <w:t xml:space="preserve"> </w:t>
      </w:r>
    </w:p>
    <w:p w14:paraId="7083204D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Naprawa</w:t>
      </w:r>
      <w:r>
        <w:t xml:space="preserve">  – usunięcie przyczyny zgłoszonej Awarii i przywrócenie stanu sprzed Awarii.  </w:t>
      </w:r>
    </w:p>
    <w:p w14:paraId="717B0C47" w14:textId="77777777" w:rsidR="00022FFC" w:rsidRDefault="00B55DFF" w:rsidP="007D3B6A">
      <w:pPr>
        <w:spacing w:after="0" w:line="276" w:lineRule="auto"/>
        <w:ind w:left="360" w:firstLine="0"/>
        <w:jc w:val="left"/>
      </w:pPr>
      <w:r>
        <w:t xml:space="preserve"> </w:t>
      </w:r>
    </w:p>
    <w:p w14:paraId="1892E5A0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Obejście</w:t>
      </w:r>
      <w:r>
        <w:t xml:space="preserve"> - oznacza przywrócenie możliwości korzystania z Usługi </w:t>
      </w:r>
      <w:r w:rsidR="000812D1">
        <w:t>Zleceniobiorc</w:t>
      </w:r>
      <w:r w:rsidR="00FD204C">
        <w:t>y</w:t>
      </w:r>
      <w:r>
        <w:t xml:space="preserve">, pomimo braku usunięcia przyczyny Awarii, co nie zwalnia </w:t>
      </w:r>
      <w:r w:rsidR="000812D1">
        <w:t>Zleceniobiorc</w:t>
      </w:r>
      <w:r w:rsidR="00FD204C">
        <w:t>y</w:t>
      </w:r>
      <w:r>
        <w:t xml:space="preserve"> z obowiązku usunięcia Awarii w najkrótszym możliwym terminie </w:t>
      </w:r>
    </w:p>
    <w:p w14:paraId="567FD8E8" w14:textId="77777777" w:rsidR="00022FFC" w:rsidRDefault="00B55DFF" w:rsidP="007D3B6A">
      <w:pPr>
        <w:spacing w:after="0" w:line="276" w:lineRule="auto"/>
        <w:ind w:left="721" w:firstLine="0"/>
        <w:jc w:val="left"/>
      </w:pPr>
      <w:r>
        <w:rPr>
          <w:b/>
        </w:rPr>
        <w:t xml:space="preserve"> </w:t>
      </w:r>
    </w:p>
    <w:p w14:paraId="01B11573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Serwis Oprogramowania</w:t>
      </w:r>
      <w:r>
        <w:t xml:space="preserve"> – działalność polegająca na zapewnieniu bezawaryjnego dostępu do Usługi informatycznej </w:t>
      </w:r>
      <w:r w:rsidR="000812D1">
        <w:t>Zleceniobiorc</w:t>
      </w:r>
      <w:r w:rsidR="00FD204C">
        <w:t>y</w:t>
      </w:r>
      <w:r>
        <w:t>, a w przypadku wystąpienia Awarii</w:t>
      </w:r>
      <w:r w:rsidR="007D3B6A">
        <w:t xml:space="preserve"> –</w:t>
      </w:r>
      <w:r>
        <w:t xml:space="preserve"> na</w:t>
      </w:r>
      <w:r w:rsidR="007D3B6A">
        <w:t xml:space="preserve"> </w:t>
      </w:r>
      <w:r>
        <w:t xml:space="preserve">ich usuwaniu na zasadach określonych poniżej.  </w:t>
      </w:r>
    </w:p>
    <w:p w14:paraId="0190961A" w14:textId="77777777" w:rsidR="00022FFC" w:rsidRDefault="00B55DFF" w:rsidP="007D3B6A">
      <w:pPr>
        <w:spacing w:after="0" w:line="276" w:lineRule="auto"/>
        <w:ind w:left="360" w:firstLine="0"/>
        <w:jc w:val="left"/>
      </w:pPr>
      <w:r>
        <w:t xml:space="preserve"> </w:t>
      </w:r>
    </w:p>
    <w:p w14:paraId="22DB1534" w14:textId="33D2579D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Usługa</w:t>
      </w:r>
      <w:r>
        <w:t xml:space="preserve"> – całościowe rozwiązanie składające się z systemu centralnego</w:t>
      </w:r>
      <w:r w:rsidR="007D3B6A">
        <w:t>,</w:t>
      </w:r>
      <w:r>
        <w:t xml:space="preserve"> informatycznego, oprogramowania stanowisk </w:t>
      </w:r>
      <w:r w:rsidR="00933216">
        <w:t xml:space="preserve">i </w:t>
      </w:r>
      <w:r w:rsidR="00933216">
        <w:t xml:space="preserve">narzędzi </w:t>
      </w:r>
      <w:r>
        <w:t>pracy konsultantów</w:t>
      </w:r>
      <w:r w:rsidR="00933216">
        <w:t>, dostępu do infrastruktury, narzędzi klasy CRM,</w:t>
      </w:r>
      <w:r>
        <w:t xml:space="preserve"> świadczone na podstawie Umowy. </w:t>
      </w:r>
    </w:p>
    <w:p w14:paraId="49C92761" w14:textId="77777777" w:rsidR="00022FFC" w:rsidRDefault="00B55DFF" w:rsidP="007D3B6A">
      <w:pPr>
        <w:spacing w:after="0" w:line="276" w:lineRule="auto"/>
        <w:ind w:left="360" w:firstLine="0"/>
        <w:jc w:val="left"/>
      </w:pPr>
      <w:r>
        <w:t xml:space="preserve"> </w:t>
      </w:r>
    </w:p>
    <w:p w14:paraId="44F8837A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 xml:space="preserve">Usługa informatyczna </w:t>
      </w:r>
      <w:r>
        <w:t>– usługa udostępnienia oprogramowania i systemów celem świadczenia Usługi</w:t>
      </w:r>
      <w:r w:rsidR="007D3B6A">
        <w:t>.</w:t>
      </w:r>
      <w:r>
        <w:t xml:space="preserve"> </w:t>
      </w:r>
    </w:p>
    <w:p w14:paraId="0CD8A934" w14:textId="77777777" w:rsidR="00022FFC" w:rsidRDefault="00B55DFF" w:rsidP="007D3B6A">
      <w:pPr>
        <w:spacing w:after="0" w:line="276" w:lineRule="auto"/>
        <w:ind w:left="360" w:firstLine="0"/>
        <w:jc w:val="left"/>
      </w:pPr>
      <w:r>
        <w:t xml:space="preserve"> </w:t>
      </w:r>
    </w:p>
    <w:p w14:paraId="6EDFE71C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lastRenderedPageBreak/>
        <w:t>Wsparcie Serwisowe</w:t>
      </w:r>
      <w:r>
        <w:t xml:space="preserve"> – usługi SLA świadczone przez </w:t>
      </w:r>
      <w:r w:rsidR="00FD204C">
        <w:t>Zleceniobiorcę</w:t>
      </w:r>
      <w:r>
        <w:t xml:space="preserve"> na rzecz </w:t>
      </w:r>
      <w:r w:rsidR="000812D1">
        <w:t>Zleceniodawc</w:t>
      </w:r>
      <w:r w:rsidR="00FD204C">
        <w:t>y</w:t>
      </w:r>
      <w:r>
        <w:t xml:space="preserve">. </w:t>
      </w:r>
    </w:p>
    <w:p w14:paraId="1EB2185B" w14:textId="77777777" w:rsidR="00022FFC" w:rsidRDefault="00B55DFF" w:rsidP="007D3B6A">
      <w:pPr>
        <w:spacing w:after="0" w:line="276" w:lineRule="auto"/>
        <w:ind w:left="360" w:firstLine="0"/>
        <w:jc w:val="left"/>
      </w:pPr>
      <w:r>
        <w:t xml:space="preserve"> </w:t>
      </w:r>
    </w:p>
    <w:p w14:paraId="315D2637" w14:textId="77777777" w:rsidR="00022FFC" w:rsidRDefault="00B55DFF" w:rsidP="007D3B6A">
      <w:pPr>
        <w:numPr>
          <w:ilvl w:val="0"/>
          <w:numId w:val="1"/>
        </w:numPr>
        <w:spacing w:after="0" w:line="276" w:lineRule="auto"/>
        <w:ind w:right="64" w:hanging="360"/>
      </w:pPr>
      <w:r>
        <w:rPr>
          <w:b/>
        </w:rPr>
        <w:t>Zgłoszenie</w:t>
      </w:r>
      <w:r>
        <w:t xml:space="preserve"> – przekazane przez </w:t>
      </w:r>
      <w:r w:rsidR="000812D1">
        <w:t>Zleceniodawcę</w:t>
      </w:r>
      <w:r>
        <w:t xml:space="preserve"> </w:t>
      </w:r>
      <w:r w:rsidR="000812D1">
        <w:t>Zleceniobiorc</w:t>
      </w:r>
      <w:r w:rsidR="00FD204C">
        <w:t>y</w:t>
      </w:r>
      <w:r>
        <w:t xml:space="preserve"> zgodnie z § 6 zgłoszenie wystąpienia Awarii.  </w:t>
      </w:r>
    </w:p>
    <w:p w14:paraId="5D8FC693" w14:textId="77777777" w:rsidR="00022FFC" w:rsidRDefault="00B55DFF" w:rsidP="007D3B6A">
      <w:pPr>
        <w:spacing w:after="0" w:line="276" w:lineRule="auto"/>
        <w:ind w:left="721" w:firstLine="0"/>
        <w:jc w:val="left"/>
      </w:pPr>
      <w:r>
        <w:t xml:space="preserve"> </w:t>
      </w:r>
    </w:p>
    <w:p w14:paraId="6FC1D0E3" w14:textId="77777777" w:rsidR="00022FFC" w:rsidRDefault="00B55DFF" w:rsidP="007D3B6A">
      <w:pPr>
        <w:spacing w:after="0" w:line="276" w:lineRule="auto"/>
        <w:ind w:left="360" w:firstLine="0"/>
        <w:jc w:val="center"/>
      </w:pPr>
      <w:r>
        <w:rPr>
          <w:b/>
          <w:sz w:val="22"/>
        </w:rPr>
        <w:t>§ 2</w:t>
      </w:r>
    </w:p>
    <w:p w14:paraId="79778C59" w14:textId="77777777" w:rsidR="00022FFC" w:rsidRDefault="00B55DFF" w:rsidP="007D3B6A">
      <w:pPr>
        <w:pStyle w:val="Nagwek2"/>
        <w:spacing w:after="0" w:line="276" w:lineRule="auto"/>
        <w:ind w:left="2113" w:right="0" w:firstLine="0"/>
        <w:jc w:val="left"/>
      </w:pPr>
      <w:r>
        <w:t>Warunki świadczenia i Zakres Wsparcia Serwisowego</w:t>
      </w:r>
      <w:r>
        <w:rPr>
          <w:sz w:val="20"/>
        </w:rPr>
        <w:t xml:space="preserve"> </w:t>
      </w:r>
    </w:p>
    <w:p w14:paraId="7A502425" w14:textId="15459CB7" w:rsidR="00022FFC" w:rsidRDefault="00B55DFF" w:rsidP="000812D1">
      <w:pPr>
        <w:numPr>
          <w:ilvl w:val="0"/>
          <w:numId w:val="2"/>
        </w:numPr>
        <w:spacing w:after="0" w:line="276" w:lineRule="auto"/>
        <w:ind w:right="64" w:hanging="360"/>
      </w:pPr>
      <w:r>
        <w:t xml:space="preserve">Gwarantowana dostępność Usługi </w:t>
      </w:r>
      <w:r w:rsidR="000812D1">
        <w:t>Zleceniobiorc</w:t>
      </w:r>
      <w:r w:rsidR="00FD204C">
        <w:t>y</w:t>
      </w:r>
      <w:r>
        <w:t xml:space="preserve"> to </w:t>
      </w:r>
      <w:r w:rsidR="00933216">
        <w:rPr>
          <w:b/>
        </w:rPr>
        <w:t>…………………….</w:t>
      </w:r>
      <w:r w:rsidR="000812D1" w:rsidRPr="000812D1">
        <w:t xml:space="preserve"> </w:t>
      </w:r>
      <w:r w:rsidR="00507A38">
        <w:rPr>
          <w:rStyle w:val="Odwoanieprzypisudolnego"/>
        </w:rPr>
        <w:footnoteReference w:id="1"/>
      </w:r>
      <w:r>
        <w:t xml:space="preserve"> w skali miesiąca. Brak dostępności oznacza wystąpienie Awarii, na skutek której jakakolwiek część Oprogramowania wskazana w Załączniku nr</w:t>
      </w:r>
      <w:r w:rsidR="00F30192">
        <w:t> </w:t>
      </w:r>
      <w:r w:rsidR="00933216">
        <w:t>1-</w:t>
      </w:r>
      <w:r>
        <w:t>3 do</w:t>
      </w:r>
      <w:r w:rsidR="00F30192">
        <w:t> </w:t>
      </w:r>
      <w:r>
        <w:t xml:space="preserve">Umowy nie działa. Dostarczenie Obejścia oznacza przywrócenie dostępności do Usług </w:t>
      </w:r>
      <w:r w:rsidR="000812D1">
        <w:t>Zleceniobiorc</w:t>
      </w:r>
      <w:r w:rsidR="00FD204C">
        <w:t>y</w:t>
      </w:r>
      <w:r>
        <w:t xml:space="preserve">. </w:t>
      </w:r>
    </w:p>
    <w:p w14:paraId="6F879C58" w14:textId="77777777" w:rsidR="00022FFC" w:rsidRDefault="00B55DFF" w:rsidP="007D3B6A">
      <w:pPr>
        <w:numPr>
          <w:ilvl w:val="0"/>
          <w:numId w:val="2"/>
        </w:numPr>
        <w:spacing w:after="0" w:line="276" w:lineRule="auto"/>
        <w:ind w:right="64" w:hanging="360"/>
      </w:pPr>
      <w:r>
        <w:t xml:space="preserve">Wsparcie Serwisowe obejmuje w szczególności:  </w:t>
      </w:r>
    </w:p>
    <w:p w14:paraId="4085D461" w14:textId="77777777" w:rsidR="00022FFC" w:rsidRDefault="00B55DFF" w:rsidP="007D3B6A">
      <w:pPr>
        <w:numPr>
          <w:ilvl w:val="1"/>
          <w:numId w:val="8"/>
        </w:numPr>
        <w:spacing w:after="0" w:line="276" w:lineRule="auto"/>
        <w:ind w:left="357" w:right="4071" w:firstLine="0"/>
      </w:pPr>
      <w:r>
        <w:t>przyjmowanie i realizowanie Zgłoszeń</w:t>
      </w:r>
      <w:r w:rsidR="007F222A">
        <w:t>;</w:t>
      </w:r>
    </w:p>
    <w:p w14:paraId="6931632E" w14:textId="77777777" w:rsidR="009539EE" w:rsidRDefault="00B55DFF" w:rsidP="007D3B6A">
      <w:pPr>
        <w:numPr>
          <w:ilvl w:val="1"/>
          <w:numId w:val="8"/>
        </w:numPr>
        <w:spacing w:after="0" w:line="276" w:lineRule="auto"/>
        <w:ind w:left="357" w:right="4071" w:firstLine="0"/>
      </w:pPr>
      <w:r>
        <w:t>konsultowanie i ocena zasadności Zgłoszeń</w:t>
      </w:r>
      <w:r w:rsidR="007F222A">
        <w:t>;</w:t>
      </w:r>
    </w:p>
    <w:p w14:paraId="26B6C2AA" w14:textId="77777777" w:rsidR="007F222A" w:rsidRDefault="009539EE" w:rsidP="007D3B6A">
      <w:pPr>
        <w:numPr>
          <w:ilvl w:val="1"/>
          <w:numId w:val="8"/>
        </w:numPr>
        <w:spacing w:after="0" w:line="276" w:lineRule="auto"/>
        <w:ind w:left="357" w:right="4071" w:firstLine="0"/>
      </w:pPr>
      <w:r w:rsidRPr="009539EE">
        <w:rPr>
          <w:rFonts w:ascii="Arial" w:eastAsia="Arial" w:hAnsi="Arial" w:cs="Arial"/>
        </w:rPr>
        <w:t>r</w:t>
      </w:r>
      <w:r w:rsidR="00B55DFF">
        <w:t>ealizację zamówień dodatkowych zgodnie z Umową</w:t>
      </w:r>
      <w:r w:rsidR="007D3B6A">
        <w:t>;</w:t>
      </w:r>
    </w:p>
    <w:p w14:paraId="4C56BD43" w14:textId="77777777" w:rsidR="00022FFC" w:rsidRDefault="007F222A" w:rsidP="007D3B6A">
      <w:pPr>
        <w:numPr>
          <w:ilvl w:val="1"/>
          <w:numId w:val="8"/>
        </w:numPr>
        <w:spacing w:after="0" w:line="276" w:lineRule="auto"/>
        <w:ind w:left="357" w:right="4071" w:firstLine="0"/>
      </w:pPr>
      <w:r>
        <w:rPr>
          <w:rFonts w:ascii="Arial" w:eastAsia="Arial" w:hAnsi="Arial" w:cs="Arial"/>
        </w:rPr>
        <w:t>u</w:t>
      </w:r>
      <w:r w:rsidR="00B55DFF">
        <w:t xml:space="preserve">suwanie Awarii.  </w:t>
      </w:r>
    </w:p>
    <w:p w14:paraId="36A79473" w14:textId="77777777" w:rsidR="00022FFC" w:rsidRDefault="00B55DFF" w:rsidP="007D3B6A">
      <w:pPr>
        <w:spacing w:after="0" w:line="276" w:lineRule="auto"/>
        <w:ind w:left="10" w:right="71" w:hanging="10"/>
        <w:jc w:val="center"/>
      </w:pPr>
      <w:r>
        <w:rPr>
          <w:b/>
          <w:sz w:val="22"/>
        </w:rPr>
        <w:t xml:space="preserve">§ 3 </w:t>
      </w:r>
    </w:p>
    <w:p w14:paraId="55F6C2D6" w14:textId="77777777" w:rsidR="00022FFC" w:rsidRDefault="00B55DFF" w:rsidP="007D3B6A">
      <w:pPr>
        <w:pStyle w:val="Nagwek2"/>
        <w:spacing w:after="0" w:line="276" w:lineRule="auto"/>
        <w:ind w:left="10" w:right="79"/>
      </w:pPr>
      <w:r>
        <w:t xml:space="preserve">Godziny obowiązywania wsparcia </w:t>
      </w:r>
    </w:p>
    <w:p w14:paraId="769D7B62" w14:textId="7982DCAE" w:rsidR="00022FFC" w:rsidRDefault="00B55DFF" w:rsidP="007D3B6A">
      <w:pPr>
        <w:numPr>
          <w:ilvl w:val="0"/>
          <w:numId w:val="3"/>
        </w:numPr>
        <w:spacing w:after="0" w:line="276" w:lineRule="auto"/>
        <w:ind w:right="64" w:hanging="360"/>
      </w:pPr>
      <w:r>
        <w:t xml:space="preserve">Wsparcie Serwisowe obowiązuje </w:t>
      </w:r>
      <w:r w:rsidR="00933216">
        <w:t>………………………(całodobowo / w godzinach…………………)</w:t>
      </w:r>
      <w:r w:rsidR="00556609">
        <w:rPr>
          <w:rStyle w:val="Odwoanieprzypisudolnego"/>
        </w:rPr>
        <w:footnoteReference w:id="2"/>
      </w:r>
      <w:r>
        <w:t xml:space="preserve">. </w:t>
      </w:r>
    </w:p>
    <w:p w14:paraId="1293512C" w14:textId="77777777" w:rsidR="00022FFC" w:rsidRDefault="00B55DFF" w:rsidP="007D3B6A">
      <w:pPr>
        <w:numPr>
          <w:ilvl w:val="0"/>
          <w:numId w:val="3"/>
        </w:numPr>
        <w:spacing w:after="0" w:line="276" w:lineRule="auto"/>
        <w:ind w:right="64" w:hanging="360"/>
      </w:pPr>
      <w:r>
        <w:t xml:space="preserve">Wszelkie prace związane z usuwaniem Awarii odbywać się będą w godzinach obowiązywania Wsparcia Serwisowego. </w:t>
      </w:r>
    </w:p>
    <w:p w14:paraId="389DAE1F" w14:textId="77777777" w:rsidR="00022FFC" w:rsidRDefault="00556609" w:rsidP="007D3B6A">
      <w:pPr>
        <w:numPr>
          <w:ilvl w:val="0"/>
          <w:numId w:val="3"/>
        </w:numPr>
        <w:spacing w:after="0" w:line="276" w:lineRule="auto"/>
        <w:ind w:right="64" w:hanging="360"/>
      </w:pPr>
      <w:r>
        <w:t>Zleceniobiorca</w:t>
      </w:r>
      <w:r w:rsidR="00B55DFF">
        <w:t xml:space="preserve"> jest zobowiązany na życzenie </w:t>
      </w:r>
      <w:r w:rsidR="000812D1">
        <w:t>Zleceniodawc</w:t>
      </w:r>
      <w:r w:rsidR="00FD204C">
        <w:t>y</w:t>
      </w:r>
      <w:r w:rsidR="00B55DFF">
        <w:t xml:space="preserve"> przekazywać wszelkie informacje związane z</w:t>
      </w:r>
      <w:r w:rsidR="00F30192">
        <w:t> </w:t>
      </w:r>
      <w:r w:rsidR="00B55DFF">
        <w:t xml:space="preserve">przebiegiem usuwania Awarii i jej przyczynami. </w:t>
      </w:r>
    </w:p>
    <w:p w14:paraId="142DAA64" w14:textId="77777777" w:rsidR="00022FFC" w:rsidRDefault="00B55DFF" w:rsidP="007D3B6A">
      <w:pPr>
        <w:numPr>
          <w:ilvl w:val="0"/>
          <w:numId w:val="3"/>
        </w:numPr>
        <w:spacing w:after="0" w:line="276" w:lineRule="auto"/>
        <w:ind w:right="64" w:hanging="360"/>
      </w:pPr>
      <w:r>
        <w:t xml:space="preserve">W przypadku świadczenia przez </w:t>
      </w:r>
      <w:r w:rsidR="00FD204C">
        <w:t>Zleceniobiorcę</w:t>
      </w:r>
      <w:r>
        <w:t xml:space="preserve"> Usług dodatkowych, o których mowa w OPZ, a które są</w:t>
      </w:r>
      <w:r w:rsidR="00F30192">
        <w:t> </w:t>
      </w:r>
      <w:r>
        <w:t>świadczone we wszystkie dni tygodnia, w tym dni ustawowo wolne od pracy, Wsparcie Serwisowe jest świadczone również w te dni</w:t>
      </w:r>
      <w:r w:rsidR="00F30192">
        <w:t>,</w:t>
      </w:r>
      <w:r>
        <w:t xml:space="preserve"> a pozostałe warunki Wsparcia Serwisowego stosuje się odpowiednio. </w:t>
      </w:r>
    </w:p>
    <w:p w14:paraId="36EE6A9D" w14:textId="77777777" w:rsidR="00022FFC" w:rsidRDefault="00B55DFF" w:rsidP="007D3B6A">
      <w:pPr>
        <w:spacing w:after="0" w:line="276" w:lineRule="auto"/>
        <w:ind w:left="10" w:right="71" w:hanging="10"/>
        <w:jc w:val="center"/>
      </w:pPr>
      <w:r>
        <w:rPr>
          <w:b/>
          <w:sz w:val="22"/>
        </w:rPr>
        <w:t xml:space="preserve">§ 4 </w:t>
      </w:r>
    </w:p>
    <w:p w14:paraId="737CC9EC" w14:textId="77777777" w:rsidR="00022FFC" w:rsidRDefault="00B55DFF" w:rsidP="007D3B6A">
      <w:pPr>
        <w:pStyle w:val="Nagwek2"/>
        <w:spacing w:after="0" w:line="276" w:lineRule="auto"/>
        <w:ind w:left="10" w:right="80"/>
      </w:pPr>
      <w:r>
        <w:t xml:space="preserve">Rodzaje zdarzeń </w:t>
      </w:r>
    </w:p>
    <w:p w14:paraId="155B481E" w14:textId="77777777" w:rsidR="00022FFC" w:rsidRDefault="00B55DFF" w:rsidP="007D3B6A">
      <w:pPr>
        <w:spacing w:after="0" w:line="276" w:lineRule="auto"/>
        <w:ind w:left="355" w:right="64"/>
      </w:pPr>
      <w:r>
        <w:t>1.</w:t>
      </w:r>
      <w:r>
        <w:rPr>
          <w:rFonts w:ascii="Arial" w:eastAsia="Arial" w:hAnsi="Arial" w:cs="Arial"/>
        </w:rPr>
        <w:t xml:space="preserve"> </w:t>
      </w:r>
      <w:r>
        <w:t>Tabela rodzajów zdarzeń powodujących brak możliwości korzystania z Usługi lub utrudnień w korzystaniu z</w:t>
      </w:r>
      <w:r w:rsidR="00F30192">
        <w:t> </w:t>
      </w:r>
      <w:r>
        <w:t xml:space="preserve">Usługi. </w:t>
      </w:r>
    </w:p>
    <w:tbl>
      <w:tblPr>
        <w:tblStyle w:val="TableGrid"/>
        <w:tblW w:w="7655" w:type="dxa"/>
        <w:tblInd w:w="711" w:type="dxa"/>
        <w:tblCellMar>
          <w:top w:w="29" w:type="dxa"/>
          <w:right w:w="95" w:type="dxa"/>
        </w:tblCellMar>
        <w:tblLook w:val="04A0" w:firstRow="1" w:lastRow="0" w:firstColumn="1" w:lastColumn="0" w:noHBand="0" w:noVBand="1"/>
      </w:tblPr>
      <w:tblGrid>
        <w:gridCol w:w="2267"/>
        <w:gridCol w:w="831"/>
        <w:gridCol w:w="4557"/>
      </w:tblGrid>
      <w:tr w:rsidR="00022FFC" w14:paraId="691DC6BC" w14:textId="77777777">
        <w:trPr>
          <w:trHeight w:val="279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513B" w14:textId="77777777" w:rsidR="00022FFC" w:rsidRDefault="00B55DFF" w:rsidP="007D3B6A">
            <w:pPr>
              <w:spacing w:after="0" w:line="276" w:lineRule="auto"/>
              <w:ind w:left="103" w:firstLine="0"/>
              <w:jc w:val="center"/>
            </w:pPr>
            <w:r>
              <w:rPr>
                <w:b/>
                <w:sz w:val="22"/>
              </w:rPr>
              <w:t xml:space="preserve">Rodzaj zdarzenia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B3653" w14:textId="77777777" w:rsidR="00022FFC" w:rsidRDefault="00022FFC" w:rsidP="007D3B6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4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9FEB97" w14:textId="77777777" w:rsidR="00022FFC" w:rsidRDefault="00B55DFF" w:rsidP="007D3B6A">
            <w:pPr>
              <w:spacing w:after="0" w:line="276" w:lineRule="auto"/>
              <w:ind w:left="1200" w:firstLine="0"/>
              <w:jc w:val="left"/>
            </w:pPr>
            <w:r>
              <w:rPr>
                <w:b/>
                <w:sz w:val="22"/>
              </w:rPr>
              <w:t xml:space="preserve">Opis zdarzenia </w:t>
            </w:r>
          </w:p>
        </w:tc>
      </w:tr>
      <w:tr w:rsidR="00022FFC" w14:paraId="5C131176" w14:textId="77777777">
        <w:trPr>
          <w:trHeight w:val="1096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5E140E" w14:textId="77777777" w:rsidR="00022FFC" w:rsidRDefault="00B55DFF" w:rsidP="007D3B6A">
            <w:pPr>
              <w:spacing w:after="0" w:line="276" w:lineRule="auto"/>
              <w:ind w:left="105" w:firstLine="0"/>
              <w:jc w:val="center"/>
            </w:pPr>
            <w:r>
              <w:rPr>
                <w:b/>
              </w:rPr>
              <w:t>Krytyczne</w:t>
            </w:r>
            <w:r>
              <w:t xml:space="preserve">  </w:t>
            </w:r>
          </w:p>
          <w:p w14:paraId="52343D4B" w14:textId="77777777" w:rsidR="00022FFC" w:rsidRDefault="00B55DFF" w:rsidP="007D3B6A">
            <w:pPr>
              <w:spacing w:after="0" w:line="276" w:lineRule="auto"/>
              <w:ind w:left="95" w:firstLine="0"/>
              <w:jc w:val="center"/>
            </w:pPr>
            <w:r>
              <w:t xml:space="preserve">(brak możliwości realizacji podstawowych </w:t>
            </w:r>
          </w:p>
          <w:p w14:paraId="392048C7" w14:textId="77777777" w:rsidR="00022FFC" w:rsidRDefault="00B55DFF" w:rsidP="007D3B6A">
            <w:pPr>
              <w:spacing w:after="0" w:line="276" w:lineRule="auto"/>
              <w:ind w:left="103" w:firstLine="0"/>
              <w:jc w:val="center"/>
            </w:pPr>
            <w:r>
              <w:t>operacji)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694CEAA" w14:textId="77777777" w:rsidR="00022FFC" w:rsidRDefault="00B55DFF" w:rsidP="007D3B6A">
            <w:pPr>
              <w:spacing w:after="0" w:line="276" w:lineRule="auto"/>
              <w:ind w:left="29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5C91777" w14:textId="77777777" w:rsidR="00022FFC" w:rsidRDefault="00B55DFF" w:rsidP="007D3B6A">
            <w:pPr>
              <w:spacing w:after="0" w:line="276" w:lineRule="auto"/>
              <w:ind w:left="29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5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E96038C" w14:textId="77777777" w:rsidR="00022FFC" w:rsidRDefault="00B55DFF" w:rsidP="007D3B6A">
            <w:pPr>
              <w:spacing w:after="0" w:line="276" w:lineRule="auto"/>
              <w:ind w:left="0" w:right="373" w:firstLine="0"/>
            </w:pPr>
            <w:r>
              <w:t xml:space="preserve">Brak możliwości obsługi przy użyciu chata on-line Brak możliwości zalogowania się do Usługi informatycznej przez konsultantów i pracowników </w:t>
            </w:r>
            <w:r w:rsidR="000812D1">
              <w:t>Zleceniodawcę</w:t>
            </w:r>
            <w:r>
              <w:t xml:space="preserve"> </w:t>
            </w:r>
          </w:p>
        </w:tc>
      </w:tr>
      <w:tr w:rsidR="00022FFC" w14:paraId="10701304" w14:textId="77777777">
        <w:trPr>
          <w:trHeight w:val="276"/>
        </w:trPr>
        <w:tc>
          <w:tcPr>
            <w:tcW w:w="22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91C298" w14:textId="77777777" w:rsidR="00022FFC" w:rsidRDefault="00022FFC" w:rsidP="007D3B6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CE31C2F" w14:textId="77777777" w:rsidR="00022FFC" w:rsidRDefault="00B55DFF" w:rsidP="007D3B6A">
            <w:pPr>
              <w:spacing w:after="0" w:line="276" w:lineRule="auto"/>
              <w:ind w:left="29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57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FBCFE2D" w14:textId="77777777" w:rsidR="00022FFC" w:rsidRDefault="00B55DFF" w:rsidP="007D3B6A">
            <w:pPr>
              <w:spacing w:after="0" w:line="276" w:lineRule="auto"/>
              <w:ind w:left="0" w:firstLine="0"/>
              <w:jc w:val="left"/>
            </w:pPr>
            <w:r>
              <w:t xml:space="preserve">Brak zapisu przebiegu rozmów </w:t>
            </w:r>
          </w:p>
        </w:tc>
      </w:tr>
      <w:tr w:rsidR="00022FFC" w14:paraId="36D96E22" w14:textId="77777777">
        <w:trPr>
          <w:trHeight w:val="423"/>
        </w:trPr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2DEF" w14:textId="77777777" w:rsidR="00022FFC" w:rsidRDefault="00022FFC" w:rsidP="007D3B6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8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A6D0D7B" w14:textId="77777777" w:rsidR="00F30192" w:rsidRDefault="00B55DFF" w:rsidP="007D3B6A">
            <w:pPr>
              <w:spacing w:after="0" w:line="276" w:lineRule="auto"/>
              <w:ind w:left="298" w:firstLine="0"/>
              <w:jc w:val="center"/>
              <w:rPr>
                <w:rFonts w:ascii="Segoe UI Symbol" w:eastAsia="Segoe UI Symbol" w:hAnsi="Segoe UI Symbol" w:cs="Segoe UI Symbol"/>
              </w:rPr>
            </w:pPr>
            <w:r>
              <w:rPr>
                <w:rFonts w:ascii="Segoe UI Symbol" w:eastAsia="Segoe UI Symbol" w:hAnsi="Segoe UI Symbol" w:cs="Segoe UI Symbol"/>
              </w:rPr>
              <w:t></w:t>
            </w:r>
          </w:p>
          <w:p w14:paraId="04AAF17E" w14:textId="77777777" w:rsidR="00022FFC" w:rsidRDefault="00F30192" w:rsidP="007D3B6A">
            <w:pPr>
              <w:spacing w:after="0" w:line="276" w:lineRule="auto"/>
              <w:ind w:left="29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FF1F07" w14:textId="77777777" w:rsidR="00C626FF" w:rsidRDefault="00B55DFF" w:rsidP="007D3B6A">
            <w:pPr>
              <w:spacing w:after="0" w:line="276" w:lineRule="auto"/>
              <w:ind w:left="0" w:firstLine="0"/>
              <w:jc w:val="left"/>
            </w:pPr>
            <w:r>
              <w:t xml:space="preserve">Awaria działania chat bota </w:t>
            </w:r>
          </w:p>
          <w:p w14:paraId="5256287B" w14:textId="77777777" w:rsidR="00C626FF" w:rsidRPr="00C626FF" w:rsidRDefault="00C626FF" w:rsidP="007D3B6A">
            <w:pPr>
              <w:spacing w:after="0" w:line="276" w:lineRule="auto"/>
              <w:ind w:left="0" w:firstLine="0"/>
              <w:jc w:val="left"/>
            </w:pPr>
            <w:r w:rsidRPr="000E3CC7">
              <w:rPr>
                <w:rFonts w:eastAsia="Times New Roman" w:cstheme="minorHAnsi"/>
                <w:szCs w:val="24"/>
                <w:bdr w:val="none" w:sz="0" w:space="0" w:color="auto" w:frame="1"/>
              </w:rPr>
              <w:t>Brak możliwości realizowania udzielania konsultacji w ramach infolinii</w:t>
            </w:r>
          </w:p>
          <w:p w14:paraId="4E5BE7D3" w14:textId="77777777" w:rsidR="00C626FF" w:rsidRDefault="00C626FF" w:rsidP="007D3B6A">
            <w:pPr>
              <w:spacing w:after="0" w:line="276" w:lineRule="auto"/>
              <w:ind w:left="0" w:firstLine="0"/>
              <w:jc w:val="left"/>
            </w:pPr>
          </w:p>
        </w:tc>
      </w:tr>
      <w:tr w:rsidR="00022FFC" w14:paraId="6D718DB6" w14:textId="77777777">
        <w:trPr>
          <w:trHeight w:val="1046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D815" w14:textId="77777777" w:rsidR="00022FFC" w:rsidRDefault="00B55DFF" w:rsidP="007D3B6A">
            <w:pPr>
              <w:spacing w:after="0" w:line="276" w:lineRule="auto"/>
              <w:ind w:left="100" w:firstLine="0"/>
              <w:jc w:val="center"/>
            </w:pPr>
            <w:r>
              <w:rPr>
                <w:b/>
              </w:rPr>
              <w:t xml:space="preserve">Istotne </w:t>
            </w:r>
          </w:p>
          <w:p w14:paraId="41086D47" w14:textId="77777777" w:rsidR="00022FFC" w:rsidRDefault="00B55DFF" w:rsidP="007D3B6A">
            <w:pPr>
              <w:spacing w:after="0" w:line="276" w:lineRule="auto"/>
              <w:ind w:left="0" w:firstLine="0"/>
              <w:jc w:val="center"/>
            </w:pPr>
            <w:r>
              <w:t>(utrudniające obsługę klienta)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5519DA" w14:textId="77777777" w:rsidR="00022FFC" w:rsidRDefault="00B55DFF" w:rsidP="007D3B6A">
            <w:pPr>
              <w:spacing w:after="0" w:line="276" w:lineRule="auto"/>
              <w:ind w:left="307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2"/>
              </w:rPr>
              <w:t>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  <w:p w14:paraId="0ACDB0F7" w14:textId="77777777" w:rsidR="00022FFC" w:rsidRDefault="00B55DFF" w:rsidP="007D3B6A">
            <w:pPr>
              <w:spacing w:after="0" w:line="276" w:lineRule="auto"/>
              <w:ind w:left="307" w:firstLine="0"/>
              <w:jc w:val="center"/>
            </w:pPr>
            <w:r>
              <w:rPr>
                <w:rFonts w:ascii="Segoe UI Symbol" w:eastAsia="Segoe UI Symbol" w:hAnsi="Segoe UI Symbol" w:cs="Segoe UI Symbol"/>
                <w:sz w:val="22"/>
              </w:rPr>
              <w:t>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4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0AB572" w14:textId="77777777" w:rsidR="00022FFC" w:rsidRDefault="00B55DFF" w:rsidP="007D3B6A">
            <w:pPr>
              <w:spacing w:after="0" w:line="276" w:lineRule="auto"/>
              <w:ind w:left="0" w:firstLine="0"/>
              <w:jc w:val="left"/>
            </w:pPr>
            <w:r>
              <w:t xml:space="preserve">Spowolnienie działania systemów </w:t>
            </w:r>
            <w:r w:rsidR="000812D1">
              <w:t>Zleceniobiorc</w:t>
            </w:r>
            <w:r w:rsidR="00FD204C">
              <w:t>y</w:t>
            </w:r>
            <w:r>
              <w:t xml:space="preserve"> utrudniające obsługę</w:t>
            </w:r>
            <w:r>
              <w:rPr>
                <w:sz w:val="22"/>
              </w:rPr>
              <w:t xml:space="preserve"> </w:t>
            </w:r>
          </w:p>
          <w:p w14:paraId="05DF955C" w14:textId="77777777" w:rsidR="00022FFC" w:rsidRDefault="00B55DFF" w:rsidP="007D3B6A">
            <w:pPr>
              <w:spacing w:after="0" w:line="276" w:lineRule="auto"/>
              <w:ind w:left="0" w:right="8" w:firstLine="0"/>
            </w:pPr>
            <w:r>
              <w:t>Niedostępność funkcjonalności, które nie są niezbędne do obsługi klientów</w:t>
            </w:r>
            <w:r>
              <w:rPr>
                <w:sz w:val="22"/>
              </w:rPr>
              <w:t xml:space="preserve">  </w:t>
            </w:r>
          </w:p>
        </w:tc>
      </w:tr>
      <w:tr w:rsidR="00022FFC" w14:paraId="3073E115" w14:textId="77777777">
        <w:trPr>
          <w:trHeight w:val="989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66E29" w14:textId="77777777" w:rsidR="00022FFC" w:rsidRDefault="00B55DFF" w:rsidP="007D3B6A">
            <w:pPr>
              <w:spacing w:after="0" w:line="276" w:lineRule="auto"/>
              <w:ind w:left="105" w:firstLine="0"/>
              <w:jc w:val="center"/>
            </w:pPr>
            <w:r>
              <w:rPr>
                <w:b/>
              </w:rPr>
              <w:lastRenderedPageBreak/>
              <w:t xml:space="preserve">Pozostałe </w:t>
            </w:r>
          </w:p>
          <w:p w14:paraId="66CCFC39" w14:textId="77777777" w:rsidR="00022FFC" w:rsidRDefault="00B55DFF" w:rsidP="007D3B6A">
            <w:pPr>
              <w:spacing w:after="0" w:line="276" w:lineRule="auto"/>
              <w:ind w:left="7" w:hanging="7"/>
              <w:jc w:val="center"/>
            </w:pPr>
            <w:r>
              <w:t>(nie wpływające na realizację celów biznesowych)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F51509" w14:textId="77777777" w:rsidR="00022FFC" w:rsidRDefault="00B55DFF" w:rsidP="007D3B6A">
            <w:pPr>
              <w:spacing w:after="0" w:line="276" w:lineRule="auto"/>
              <w:ind w:left="29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  <w:p w14:paraId="3534DD8D" w14:textId="77777777" w:rsidR="00022FFC" w:rsidRDefault="00B55DFF" w:rsidP="007D3B6A">
            <w:pPr>
              <w:spacing w:after="0" w:line="276" w:lineRule="auto"/>
              <w:ind w:left="298" w:firstLine="0"/>
              <w:jc w:val="center"/>
            </w:pPr>
            <w:r>
              <w:rPr>
                <w:rFonts w:ascii="Segoe UI Symbol" w:eastAsia="Segoe UI Symbol" w:hAnsi="Segoe UI Symbol" w:cs="Segoe UI Symbol"/>
              </w:rPr>
              <w:t>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45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24378C" w14:textId="77777777" w:rsidR="00022FFC" w:rsidRDefault="00B55DFF" w:rsidP="007D3B6A">
            <w:pPr>
              <w:spacing w:after="0" w:line="276" w:lineRule="auto"/>
              <w:ind w:left="0" w:right="727" w:firstLine="0"/>
            </w:pPr>
            <w:r>
              <w:t>Awarie stanowisk pojedynczych konsultantów Wprowadzenie poprawki funkcjonalności lub</w:t>
            </w:r>
            <w:r w:rsidR="00F30192">
              <w:t> </w:t>
            </w:r>
            <w:r>
              <w:t xml:space="preserve">konfiguracji systemów </w:t>
            </w:r>
          </w:p>
        </w:tc>
      </w:tr>
    </w:tbl>
    <w:p w14:paraId="688EB9B2" w14:textId="77777777" w:rsidR="00022FFC" w:rsidRDefault="00B55DFF" w:rsidP="007D3B6A">
      <w:pPr>
        <w:spacing w:after="0" w:line="276" w:lineRule="auto"/>
        <w:ind w:left="0" w:firstLine="0"/>
        <w:jc w:val="left"/>
      </w:pPr>
      <w:r>
        <w:t xml:space="preserve"> </w:t>
      </w:r>
    </w:p>
    <w:p w14:paraId="4676BE0D" w14:textId="77777777" w:rsidR="00022FFC" w:rsidRDefault="00B55DFF" w:rsidP="007D3B6A">
      <w:pPr>
        <w:spacing w:after="0" w:line="276" w:lineRule="auto"/>
        <w:ind w:left="10" w:right="71" w:hanging="10"/>
        <w:jc w:val="center"/>
      </w:pPr>
      <w:r>
        <w:rPr>
          <w:b/>
          <w:sz w:val="22"/>
        </w:rPr>
        <w:t xml:space="preserve">§ 5 </w:t>
      </w:r>
    </w:p>
    <w:p w14:paraId="5465D123" w14:textId="7F90F287" w:rsidR="00022FFC" w:rsidRDefault="00B55DFF" w:rsidP="007D3B6A">
      <w:pPr>
        <w:pStyle w:val="Nagwek2"/>
        <w:spacing w:after="0" w:line="276" w:lineRule="auto"/>
        <w:ind w:left="10" w:right="79"/>
      </w:pPr>
      <w:r>
        <w:t>Czasy</w:t>
      </w:r>
      <w:r w:rsidR="00E15314">
        <w:rPr>
          <w:rStyle w:val="Odwoanieprzypisudolnego"/>
        </w:rPr>
        <w:footnoteReference w:id="3"/>
      </w:r>
      <w:r>
        <w:t xml:space="preserve"> </w:t>
      </w:r>
    </w:p>
    <w:p w14:paraId="61151271" w14:textId="77777777" w:rsidR="00022FFC" w:rsidRPr="00E15314" w:rsidRDefault="00B55DFF" w:rsidP="007D3B6A">
      <w:pPr>
        <w:numPr>
          <w:ilvl w:val="0"/>
          <w:numId w:val="4"/>
        </w:numPr>
        <w:spacing w:after="0" w:line="276" w:lineRule="auto"/>
        <w:ind w:right="64" w:hanging="360"/>
        <w:rPr>
          <w:szCs w:val="20"/>
        </w:rPr>
      </w:pPr>
      <w:r w:rsidRPr="00E15314">
        <w:rPr>
          <w:szCs w:val="20"/>
        </w:rPr>
        <w:t xml:space="preserve">Tabela gwarantowanych przez </w:t>
      </w:r>
      <w:r w:rsidR="00FD204C" w:rsidRPr="00E15314">
        <w:rPr>
          <w:szCs w:val="20"/>
        </w:rPr>
        <w:t>Zleceniobiorcę</w:t>
      </w:r>
      <w:r w:rsidRPr="00E15314">
        <w:rPr>
          <w:szCs w:val="20"/>
        </w:rPr>
        <w:t xml:space="preserve"> Czasów Reakcji i Czasów Napraw w godzinach Wsparcia Serwisowego zgodnie z § 3. </w:t>
      </w:r>
    </w:p>
    <w:tbl>
      <w:tblPr>
        <w:tblStyle w:val="TableGrid"/>
        <w:tblW w:w="7174" w:type="dxa"/>
        <w:tblInd w:w="951" w:type="dxa"/>
        <w:tblCellMar>
          <w:top w:w="40" w:type="dxa"/>
          <w:left w:w="115" w:type="dxa"/>
          <w:right w:w="75" w:type="dxa"/>
        </w:tblCellMar>
        <w:tblLook w:val="04A0" w:firstRow="1" w:lastRow="0" w:firstColumn="1" w:lastColumn="0" w:noHBand="0" w:noVBand="1"/>
      </w:tblPr>
      <w:tblGrid>
        <w:gridCol w:w="1710"/>
        <w:gridCol w:w="3231"/>
        <w:gridCol w:w="2233"/>
      </w:tblGrid>
      <w:tr w:rsidR="00022FFC" w14:paraId="148AB899" w14:textId="77777777">
        <w:trPr>
          <w:trHeight w:val="547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15405" w14:textId="77777777" w:rsidR="00022FFC" w:rsidRDefault="00B55DFF" w:rsidP="007D3B6A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Rodzaj zdarzenia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0E490" w14:textId="77777777" w:rsidR="00022FFC" w:rsidRDefault="00B55DFF" w:rsidP="007D3B6A">
            <w:pPr>
              <w:spacing w:after="0" w:line="276" w:lineRule="auto"/>
              <w:ind w:left="0" w:right="40" w:firstLine="0"/>
              <w:jc w:val="center"/>
            </w:pPr>
            <w:r>
              <w:rPr>
                <w:b/>
                <w:sz w:val="22"/>
              </w:rPr>
              <w:t xml:space="preserve">Czas Reakcji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2A41" w14:textId="77777777" w:rsidR="00022FFC" w:rsidRDefault="00B55DFF" w:rsidP="007D3B6A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Czas Naprawy lub dostarczenia Obejścia </w:t>
            </w:r>
          </w:p>
        </w:tc>
      </w:tr>
      <w:tr w:rsidR="00D23847" w14:paraId="312C9B19" w14:textId="77777777" w:rsidTr="00D23847">
        <w:trPr>
          <w:trHeight w:val="254"/>
        </w:trPr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D89186" w14:textId="4F018324" w:rsidR="00D23847" w:rsidRDefault="00D23847" w:rsidP="00D23847">
            <w:pPr>
              <w:spacing w:after="0" w:line="276" w:lineRule="auto"/>
              <w:ind w:left="0" w:right="32" w:firstLine="0"/>
              <w:jc w:val="center"/>
            </w:pPr>
            <w:r>
              <w:rPr>
                <w:b/>
              </w:rPr>
              <w:t>Krytyczne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538BE6" w14:textId="0810D04D" w:rsidR="00D23847" w:rsidRDefault="00D23847" w:rsidP="00D23847">
            <w:pPr>
              <w:spacing w:after="0" w:line="276" w:lineRule="auto"/>
              <w:ind w:left="0" w:right="45" w:firstLine="0"/>
              <w:jc w:val="center"/>
            </w:pPr>
            <w:r>
              <w:t>do 0,5h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B9F3" w14:textId="534BF89F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  <w:r>
              <w:t>do 2h w dni robocze w godz. 8-20</w:t>
            </w:r>
          </w:p>
        </w:tc>
      </w:tr>
      <w:tr w:rsidR="00D23847" w14:paraId="62C57989" w14:textId="77777777" w:rsidTr="004A5E8B">
        <w:trPr>
          <w:trHeight w:val="254"/>
        </w:trPr>
        <w:tc>
          <w:tcPr>
            <w:tcW w:w="1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C272FF" w14:textId="77777777" w:rsidR="00D23847" w:rsidRDefault="00D23847" w:rsidP="007D3B6A">
            <w:pPr>
              <w:spacing w:after="0" w:line="276" w:lineRule="auto"/>
              <w:ind w:left="0" w:right="32" w:firstLine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279E1" w14:textId="77777777" w:rsidR="00D23847" w:rsidRDefault="00D23847" w:rsidP="007D3B6A">
            <w:pPr>
              <w:spacing w:after="0" w:line="276" w:lineRule="auto"/>
              <w:ind w:left="0" w:right="45" w:firstLine="0"/>
              <w:jc w:val="center"/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6D08" w14:textId="0A9D9FE1" w:rsidR="00D23847" w:rsidRDefault="00D23847" w:rsidP="004B6350">
            <w:pPr>
              <w:spacing w:after="0" w:line="276" w:lineRule="auto"/>
              <w:ind w:left="0" w:right="40" w:firstLine="0"/>
              <w:jc w:val="center"/>
            </w:pPr>
            <w:r w:rsidRPr="00D23847">
              <w:t>do 4 h w dni robocze w godz. 20-8</w:t>
            </w:r>
          </w:p>
        </w:tc>
      </w:tr>
      <w:tr w:rsidR="00D23847" w14:paraId="7A9DFED1" w14:textId="77777777" w:rsidTr="004A5E8B">
        <w:trPr>
          <w:trHeight w:val="254"/>
        </w:trPr>
        <w:tc>
          <w:tcPr>
            <w:tcW w:w="1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009F" w14:textId="77777777" w:rsidR="00D23847" w:rsidRDefault="00D23847" w:rsidP="007D3B6A">
            <w:pPr>
              <w:spacing w:after="0" w:line="276" w:lineRule="auto"/>
              <w:ind w:left="0" w:right="32" w:firstLine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AEF3" w14:textId="77777777" w:rsidR="00D23847" w:rsidRDefault="00D23847" w:rsidP="007D3B6A">
            <w:pPr>
              <w:spacing w:after="0" w:line="276" w:lineRule="auto"/>
              <w:ind w:left="0" w:right="45" w:firstLine="0"/>
              <w:jc w:val="center"/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7C4A" w14:textId="524C6AD3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  <w:r w:rsidRPr="00D23847">
              <w:t>do 4 h w dni wolne od pracy</w:t>
            </w:r>
          </w:p>
        </w:tc>
      </w:tr>
      <w:tr w:rsidR="00D23847" w14:paraId="2FFE4056" w14:textId="77777777" w:rsidTr="00D23847">
        <w:trPr>
          <w:trHeight w:val="254"/>
        </w:trPr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46DB09" w14:textId="6B5FBFBF" w:rsidR="00D23847" w:rsidRDefault="00D23847" w:rsidP="00D23847">
            <w:pPr>
              <w:spacing w:after="0" w:line="276" w:lineRule="auto"/>
              <w:ind w:left="0" w:right="36" w:firstLine="0"/>
              <w:jc w:val="center"/>
            </w:pPr>
            <w:r>
              <w:rPr>
                <w:b/>
              </w:rPr>
              <w:t>Istotne</w:t>
            </w:r>
          </w:p>
        </w:tc>
        <w:tc>
          <w:tcPr>
            <w:tcW w:w="32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4DB0A7" w14:textId="044BACF6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  <w:r>
              <w:t>do 2h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BBFB" w14:textId="79CBEB65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  <w:r>
              <w:t xml:space="preserve">do 3h w dni robocze w godz. 8-200 </w:t>
            </w:r>
          </w:p>
        </w:tc>
      </w:tr>
      <w:tr w:rsidR="00D23847" w14:paraId="53F658E3" w14:textId="77777777" w:rsidTr="00FE40AA">
        <w:trPr>
          <w:trHeight w:val="254"/>
        </w:trPr>
        <w:tc>
          <w:tcPr>
            <w:tcW w:w="17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7C8962" w14:textId="77777777" w:rsidR="00D23847" w:rsidRDefault="00D23847" w:rsidP="00D23847">
            <w:pPr>
              <w:spacing w:after="0" w:line="276" w:lineRule="auto"/>
              <w:ind w:left="0" w:right="36" w:firstLine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AF2261" w14:textId="77777777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6E2C4" w14:textId="083DAE3E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  <w:r w:rsidRPr="00D23847">
              <w:t xml:space="preserve">do </w:t>
            </w:r>
            <w:r>
              <w:t>8</w:t>
            </w:r>
            <w:r w:rsidRPr="00D23847">
              <w:t xml:space="preserve"> h w dni robocze w godz. 20-8</w:t>
            </w:r>
          </w:p>
        </w:tc>
      </w:tr>
      <w:tr w:rsidR="00D23847" w14:paraId="680C124F" w14:textId="77777777" w:rsidTr="00FE40AA">
        <w:trPr>
          <w:trHeight w:val="254"/>
        </w:trPr>
        <w:tc>
          <w:tcPr>
            <w:tcW w:w="1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2676" w14:textId="77777777" w:rsidR="00D23847" w:rsidRDefault="00D23847" w:rsidP="00D23847">
            <w:pPr>
              <w:spacing w:after="0" w:line="276" w:lineRule="auto"/>
              <w:ind w:left="0" w:right="36" w:firstLine="0"/>
              <w:jc w:val="center"/>
              <w:rPr>
                <w:b/>
              </w:rPr>
            </w:pPr>
          </w:p>
        </w:tc>
        <w:tc>
          <w:tcPr>
            <w:tcW w:w="32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4CE4" w14:textId="77777777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A05D" w14:textId="0C0E99BE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  <w:r w:rsidRPr="00D23847">
              <w:t xml:space="preserve">do </w:t>
            </w:r>
            <w:r>
              <w:t>8</w:t>
            </w:r>
            <w:r w:rsidRPr="00D23847">
              <w:t xml:space="preserve"> h w dni wolne od pracy</w:t>
            </w:r>
          </w:p>
        </w:tc>
      </w:tr>
      <w:tr w:rsidR="00D23847" w14:paraId="77CAD8FD" w14:textId="77777777">
        <w:trPr>
          <w:trHeight w:val="255"/>
        </w:trPr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E6E7" w14:textId="77777777" w:rsidR="00D23847" w:rsidRDefault="00D23847" w:rsidP="00D23847">
            <w:pPr>
              <w:spacing w:after="0" w:line="276" w:lineRule="auto"/>
              <w:ind w:left="0" w:right="31" w:firstLine="0"/>
              <w:jc w:val="center"/>
            </w:pPr>
            <w:r>
              <w:rPr>
                <w:b/>
              </w:rPr>
              <w:t xml:space="preserve">Pozostałe 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0694" w14:textId="77777777" w:rsidR="00D23847" w:rsidRDefault="00D23847" w:rsidP="00D23847">
            <w:pPr>
              <w:spacing w:after="0" w:line="276" w:lineRule="auto"/>
              <w:ind w:left="0" w:right="40" w:firstLine="0"/>
              <w:jc w:val="center"/>
            </w:pPr>
            <w:r>
              <w:t xml:space="preserve">do 8h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A53B9" w14:textId="287C7A6A" w:rsidR="00D23847" w:rsidRDefault="00D23847" w:rsidP="00D23847">
            <w:pPr>
              <w:spacing w:after="0" w:line="276" w:lineRule="auto"/>
              <w:ind w:left="0" w:right="30" w:firstLine="0"/>
              <w:jc w:val="center"/>
            </w:pPr>
            <w:r>
              <w:t xml:space="preserve">do 48 h w dni robocze </w:t>
            </w:r>
          </w:p>
        </w:tc>
      </w:tr>
    </w:tbl>
    <w:p w14:paraId="3BF35A9F" w14:textId="77777777" w:rsidR="00022FFC" w:rsidRDefault="00B55DFF" w:rsidP="007D3B6A">
      <w:pPr>
        <w:spacing w:after="0" w:line="276" w:lineRule="auto"/>
        <w:ind w:left="0" w:firstLine="0"/>
        <w:jc w:val="left"/>
      </w:pPr>
      <w:r>
        <w:rPr>
          <w:b/>
        </w:rPr>
        <w:t xml:space="preserve"> </w:t>
      </w:r>
    </w:p>
    <w:p w14:paraId="01E85138" w14:textId="26747DD1" w:rsidR="00022FFC" w:rsidRPr="00765B0B" w:rsidRDefault="00B55DFF" w:rsidP="007D3B6A">
      <w:pPr>
        <w:numPr>
          <w:ilvl w:val="0"/>
          <w:numId w:val="4"/>
        </w:numPr>
        <w:spacing w:after="0" w:line="276" w:lineRule="auto"/>
        <w:ind w:right="64" w:hanging="360"/>
        <w:rPr>
          <w:strike/>
        </w:rPr>
      </w:pPr>
      <w:r>
        <w:t xml:space="preserve">Kary umowne za niedotrzymanie powyżej opisanych terminów są zawarte w </w:t>
      </w:r>
      <w:r w:rsidRPr="00FD204C">
        <w:t>§</w:t>
      </w:r>
      <w:r w:rsidR="00D23847">
        <w:t>13</w:t>
      </w:r>
      <w:bookmarkStart w:id="0" w:name="_GoBack"/>
      <w:bookmarkEnd w:id="0"/>
      <w:r w:rsidRPr="008F5EEA">
        <w:t xml:space="preserve"> Umowy</w:t>
      </w:r>
    </w:p>
    <w:p w14:paraId="7A8B22BB" w14:textId="77777777" w:rsidR="00765B0B" w:rsidRPr="008F5EEA" w:rsidRDefault="00765B0B" w:rsidP="00765B0B">
      <w:pPr>
        <w:spacing w:after="0" w:line="276" w:lineRule="auto"/>
        <w:ind w:left="360" w:right="64" w:firstLine="0"/>
        <w:rPr>
          <w:strike/>
        </w:rPr>
      </w:pPr>
    </w:p>
    <w:p w14:paraId="48808173" w14:textId="77777777" w:rsidR="00022FFC" w:rsidRDefault="00B55DFF" w:rsidP="007D3B6A">
      <w:pPr>
        <w:pStyle w:val="Nagwek2"/>
        <w:spacing w:after="0" w:line="276" w:lineRule="auto"/>
        <w:ind w:left="10" w:right="71"/>
      </w:pPr>
      <w:r>
        <w:t xml:space="preserve">§ 6 Kanały monitoringu oraz zgłoszeń </w:t>
      </w:r>
    </w:p>
    <w:p w14:paraId="04F2E3C9" w14:textId="77777777" w:rsidR="00022FFC" w:rsidRDefault="00556609" w:rsidP="007D3B6A">
      <w:pPr>
        <w:numPr>
          <w:ilvl w:val="0"/>
          <w:numId w:val="5"/>
        </w:numPr>
        <w:spacing w:after="0" w:line="276" w:lineRule="auto"/>
        <w:ind w:right="64" w:hanging="360"/>
      </w:pPr>
      <w:r>
        <w:t>Zleceniobiorca</w:t>
      </w:r>
      <w:r w:rsidR="00B55DFF">
        <w:t xml:space="preserve"> zobowiązuje się do przyjmowania Zgłoszeń serwisowych w systemie zgłaszania Awarii lub</w:t>
      </w:r>
      <w:r w:rsidR="00FD204C">
        <w:t> </w:t>
      </w:r>
      <w:r w:rsidR="00B55DFF">
        <w:t xml:space="preserve">pocztą elektroniczną </w:t>
      </w:r>
      <w:r w:rsidR="007F222A">
        <w:t xml:space="preserve">na adres </w:t>
      </w:r>
      <w:r w:rsidR="00AB481F" w:rsidRPr="00765B0B">
        <w:t>………………..</w:t>
      </w:r>
      <w:r w:rsidR="00B55DFF">
        <w:t xml:space="preserve"> </w:t>
      </w:r>
    </w:p>
    <w:p w14:paraId="751959AD" w14:textId="77777777" w:rsidR="00022FFC" w:rsidRDefault="00B55DFF" w:rsidP="007D3B6A">
      <w:pPr>
        <w:numPr>
          <w:ilvl w:val="0"/>
          <w:numId w:val="5"/>
        </w:numPr>
        <w:spacing w:after="0" w:line="276" w:lineRule="auto"/>
        <w:ind w:right="64" w:hanging="360"/>
      </w:pPr>
      <w:r>
        <w:t xml:space="preserve">Zgłoszenia serwisowe przyjmowane w godzinach opisanych w </w:t>
      </w:r>
      <w:r w:rsidRPr="00765B0B">
        <w:rPr>
          <w:szCs w:val="20"/>
        </w:rPr>
        <w:t xml:space="preserve">§3. </w:t>
      </w:r>
      <w:r w:rsidR="00556609" w:rsidRPr="00765B0B">
        <w:br/>
      </w:r>
      <w:r>
        <w:t>Oznacza to, że wysłanie Zgłoszenia poza</w:t>
      </w:r>
      <w:r w:rsidR="00F30192">
        <w:t> </w:t>
      </w:r>
      <w:r>
        <w:t xml:space="preserve">godzinami Wsparcia Serwisowego </w:t>
      </w:r>
      <w:r w:rsidR="00556609">
        <w:t>Zleceniobiorca</w:t>
      </w:r>
      <w:r>
        <w:t xml:space="preserve"> przyjmuje jako Zgłoszenie z godziny 8.00 następnego Dnia Roboczego.  </w:t>
      </w:r>
    </w:p>
    <w:p w14:paraId="689242DF" w14:textId="77777777" w:rsidR="00022FFC" w:rsidRDefault="00B55DFF" w:rsidP="007D3B6A">
      <w:pPr>
        <w:numPr>
          <w:ilvl w:val="0"/>
          <w:numId w:val="5"/>
        </w:numPr>
        <w:spacing w:after="0" w:line="276" w:lineRule="auto"/>
        <w:ind w:right="64" w:hanging="360"/>
      </w:pPr>
      <w:r>
        <w:t>Monitoring Usługi informatycznej, w zależności od monitorowanego systemu, jest realizowany przez</w:t>
      </w:r>
      <w:r w:rsidR="00F30192">
        <w:t> </w:t>
      </w:r>
      <w:r>
        <w:t xml:space="preserve">narzędzia wybrane przez </w:t>
      </w:r>
      <w:r w:rsidR="00FD204C">
        <w:t>Zleceniobiorcę</w:t>
      </w:r>
      <w:r>
        <w:t>, umożliwiające Z</w:t>
      </w:r>
      <w:r w:rsidR="00FD204C">
        <w:t>leceniodawcy</w:t>
      </w:r>
      <w:r>
        <w:t xml:space="preserve"> </w:t>
      </w:r>
      <w:r>
        <w:rPr>
          <w:b/>
        </w:rPr>
        <w:t>sprawdzenie dostępności systemu z zewnątrz sieci</w:t>
      </w:r>
      <w:r>
        <w:t xml:space="preserve">.  </w:t>
      </w:r>
    </w:p>
    <w:p w14:paraId="4E1C5D1F" w14:textId="77777777" w:rsidR="00022FFC" w:rsidRDefault="00B55DFF" w:rsidP="007D3B6A">
      <w:pPr>
        <w:spacing w:after="0" w:line="276" w:lineRule="auto"/>
        <w:ind w:left="10" w:right="71" w:hanging="10"/>
        <w:jc w:val="center"/>
      </w:pPr>
      <w:r>
        <w:rPr>
          <w:b/>
          <w:sz w:val="22"/>
        </w:rPr>
        <w:t xml:space="preserve">§ 7 </w:t>
      </w:r>
    </w:p>
    <w:p w14:paraId="312D4E9F" w14:textId="77777777" w:rsidR="00022FFC" w:rsidRDefault="00B55DFF" w:rsidP="007D3B6A">
      <w:pPr>
        <w:pStyle w:val="Nagwek2"/>
        <w:spacing w:after="0" w:line="276" w:lineRule="auto"/>
        <w:ind w:left="10" w:right="78"/>
      </w:pPr>
      <w:r>
        <w:t xml:space="preserve">Zasady Wsparcia Serwisowego </w:t>
      </w:r>
    </w:p>
    <w:p w14:paraId="322DF3DE" w14:textId="77777777" w:rsidR="00022FFC" w:rsidRDefault="00B55DFF" w:rsidP="007D3B6A">
      <w:pPr>
        <w:numPr>
          <w:ilvl w:val="0"/>
          <w:numId w:val="6"/>
        </w:numPr>
        <w:spacing w:after="0" w:line="276" w:lineRule="auto"/>
        <w:ind w:right="64" w:hanging="360"/>
      </w:pPr>
      <w:r>
        <w:t xml:space="preserve">Koszty usługi serwisowej ponosi </w:t>
      </w:r>
      <w:r w:rsidR="00556609">
        <w:t>Zleceniobiorca</w:t>
      </w:r>
      <w:r>
        <w:t xml:space="preserve">. </w:t>
      </w:r>
    </w:p>
    <w:p w14:paraId="27F157C7" w14:textId="77777777" w:rsidR="00022FFC" w:rsidRDefault="00556609" w:rsidP="007D3B6A">
      <w:pPr>
        <w:numPr>
          <w:ilvl w:val="0"/>
          <w:numId w:val="6"/>
        </w:numPr>
        <w:spacing w:after="0" w:line="276" w:lineRule="auto"/>
        <w:ind w:right="64" w:hanging="360"/>
      </w:pPr>
      <w:r>
        <w:t>Zleceniobiorca</w:t>
      </w:r>
      <w:r w:rsidR="00B55DFF">
        <w:t xml:space="preserve"> zobowiązuje się udostępnić </w:t>
      </w:r>
      <w:r>
        <w:t>Zleceniodawcy</w:t>
      </w:r>
      <w:r w:rsidR="00B55DFF">
        <w:t xml:space="preserve"> system Zgłoszeń awarii w dniu zawarcia Umowy. System Zgłoszeń awarii będzie powiadamiał </w:t>
      </w:r>
      <w:r w:rsidR="000812D1">
        <w:t>Zleceniodawcę</w:t>
      </w:r>
      <w:r w:rsidR="00B55DFF">
        <w:t xml:space="preserve"> o każdej zmianie statusu Zgłoszenia za pomocą wiadomości email. </w:t>
      </w:r>
    </w:p>
    <w:p w14:paraId="70C135BF" w14:textId="77777777" w:rsidR="00022FFC" w:rsidRDefault="00B55DFF" w:rsidP="007D3B6A">
      <w:pPr>
        <w:numPr>
          <w:ilvl w:val="0"/>
          <w:numId w:val="6"/>
        </w:numPr>
        <w:spacing w:after="0" w:line="276" w:lineRule="auto"/>
        <w:ind w:right="64" w:hanging="360"/>
      </w:pPr>
      <w:r>
        <w:t>Strony przewidują aktualizację oprogramowania wykorzystywanego w ramach Usługi informatycznej. O</w:t>
      </w:r>
      <w:r w:rsidR="007D3B6A">
        <w:t> </w:t>
      </w:r>
      <w:r>
        <w:t xml:space="preserve">terminie aktualizacji </w:t>
      </w:r>
      <w:r w:rsidR="00556609">
        <w:t>Zleceniobiorca</w:t>
      </w:r>
      <w:r>
        <w:t xml:space="preserve"> poinformuje z wyprzedzeniem co najmniej 5 Dni Roboczych </w:t>
      </w:r>
      <w:r>
        <w:lastRenderedPageBreak/>
        <w:t>wraz</w:t>
      </w:r>
      <w:r w:rsidR="007D3B6A">
        <w:t> </w:t>
      </w:r>
      <w:r>
        <w:t>z</w:t>
      </w:r>
      <w:r w:rsidR="007D3B6A">
        <w:t> </w:t>
      </w:r>
      <w:r>
        <w:t xml:space="preserve">informacją czy w tym czasie oprogramowanie będzie dostępne. Jeżeli Usługa informatyczna byłaby niedostępna </w:t>
      </w:r>
      <w:r w:rsidR="00556609">
        <w:t>Zleceniobiorca</w:t>
      </w:r>
      <w:r>
        <w:t xml:space="preserve"> dokona planowej aktualizacji poza godzinami działania Usługi. </w:t>
      </w:r>
    </w:p>
    <w:p w14:paraId="3F37D307" w14:textId="77777777" w:rsidR="00022FFC" w:rsidRDefault="00B55DFF" w:rsidP="007D3B6A">
      <w:pPr>
        <w:numPr>
          <w:ilvl w:val="0"/>
          <w:numId w:val="6"/>
        </w:numPr>
        <w:spacing w:after="0" w:line="276" w:lineRule="auto"/>
        <w:ind w:right="64" w:hanging="360"/>
      </w:pPr>
      <w:r>
        <w:t xml:space="preserve">W sytuacjach nagłych, np. atak, konieczność ochrony danych lub stabilności całego systemu, których nie można było przewidzieć, </w:t>
      </w:r>
      <w:r w:rsidR="00556609">
        <w:t>Zleceniobiorca</w:t>
      </w:r>
      <w:r>
        <w:t xml:space="preserve"> zastrzega sobie prawo do niezapowiedzianej aktualizacji oprogramowania, o której niezwłocznie zawiadomi </w:t>
      </w:r>
      <w:r w:rsidR="000812D1">
        <w:t>Zleceniodawcę</w:t>
      </w:r>
      <w:r>
        <w:t xml:space="preserve">.   </w:t>
      </w:r>
    </w:p>
    <w:p w14:paraId="5BA78A15" w14:textId="77777777" w:rsidR="00022FFC" w:rsidRDefault="00556609" w:rsidP="007D3B6A">
      <w:pPr>
        <w:numPr>
          <w:ilvl w:val="0"/>
          <w:numId w:val="6"/>
        </w:numPr>
        <w:spacing w:after="0" w:line="276" w:lineRule="auto"/>
        <w:ind w:right="64" w:hanging="360"/>
      </w:pPr>
      <w:r>
        <w:t>Zleceniobiorca</w:t>
      </w:r>
      <w:r w:rsidR="00B55DFF">
        <w:t xml:space="preserve"> ma prawo do aktualizacji osadzonego kodu na stronach </w:t>
      </w:r>
      <w:r w:rsidR="000812D1">
        <w:t>Zleceniodawcę</w:t>
      </w:r>
      <w:r w:rsidR="00B55DFF">
        <w:t xml:space="preserve"> służącego realizacji Usługi, przy czym taka aktualizacja musi być zapowiedziana Zamawiającemu z minimum 21 dniowym wyprzedzeniem.  </w:t>
      </w:r>
    </w:p>
    <w:p w14:paraId="45693FF7" w14:textId="77777777" w:rsidR="00022FFC" w:rsidRDefault="00556609" w:rsidP="007D3B6A">
      <w:pPr>
        <w:numPr>
          <w:ilvl w:val="0"/>
          <w:numId w:val="6"/>
        </w:numPr>
        <w:spacing w:after="0" w:line="276" w:lineRule="auto"/>
        <w:ind w:right="64" w:hanging="360"/>
      </w:pPr>
      <w:r>
        <w:t>Zleceniobiorca</w:t>
      </w:r>
      <w:r w:rsidR="00B55DFF">
        <w:t xml:space="preserve"> nie jest zobowiązany do świadczenia Wsparcia Serwisowego w przypadku: </w:t>
      </w:r>
    </w:p>
    <w:p w14:paraId="71C7B5A1" w14:textId="77777777" w:rsidR="007F222A" w:rsidRDefault="007F222A" w:rsidP="00556609">
      <w:pPr>
        <w:pStyle w:val="Akapitzlist"/>
        <w:numPr>
          <w:ilvl w:val="0"/>
          <w:numId w:val="11"/>
        </w:numPr>
        <w:spacing w:after="0" w:line="276" w:lineRule="auto"/>
        <w:ind w:right="64"/>
      </w:pPr>
      <w:r>
        <w:t>d</w:t>
      </w:r>
      <w:r w:rsidR="00B55DFF">
        <w:t xml:space="preserve">okonania przez </w:t>
      </w:r>
      <w:r w:rsidR="000812D1">
        <w:t>Zleceniodawcę</w:t>
      </w:r>
      <w:r w:rsidR="00B55DFF">
        <w:t xml:space="preserve"> lub osobę trzecią modyfikacji kodu osadzanego na stronach </w:t>
      </w:r>
      <w:r w:rsidR="00556609">
        <w:t>Zleceniodawcy</w:t>
      </w:r>
      <w:r w:rsidR="00B55DFF">
        <w:t xml:space="preserve"> bez zgody </w:t>
      </w:r>
      <w:r w:rsidR="000812D1">
        <w:t>Zleceniobiorc</w:t>
      </w:r>
      <w:r w:rsidR="00556609">
        <w:t>y</w:t>
      </w:r>
      <w:r>
        <w:t>;</w:t>
      </w:r>
    </w:p>
    <w:p w14:paraId="158FC598" w14:textId="77777777" w:rsidR="007F222A" w:rsidRDefault="007F222A" w:rsidP="007D3B6A">
      <w:pPr>
        <w:pStyle w:val="Akapitzlist"/>
        <w:numPr>
          <w:ilvl w:val="0"/>
          <w:numId w:val="11"/>
        </w:numPr>
        <w:spacing w:after="0" w:line="276" w:lineRule="auto"/>
        <w:ind w:right="64"/>
      </w:pPr>
      <w:r>
        <w:t>u</w:t>
      </w:r>
      <w:r w:rsidR="00B55DFF">
        <w:t xml:space="preserve">żywania przez </w:t>
      </w:r>
      <w:r w:rsidR="000812D1">
        <w:t>Zleceniodawcę</w:t>
      </w:r>
      <w:r w:rsidR="00B55DFF">
        <w:t xml:space="preserve"> lub osobę trzecią kodu osadzanego na stronach </w:t>
      </w:r>
      <w:r w:rsidR="000812D1">
        <w:t>Zleceniobiorcę</w:t>
      </w:r>
      <w:r w:rsidR="00B55DFF">
        <w:t xml:space="preserve"> w sposób niezgodny z dokumentacją użytkownika i administratora przekazanymi przez Wykonawcę</w:t>
      </w:r>
      <w:r>
        <w:t>;</w:t>
      </w:r>
    </w:p>
    <w:p w14:paraId="479C2578" w14:textId="77777777" w:rsidR="007F222A" w:rsidRDefault="007F222A" w:rsidP="007D3B6A">
      <w:pPr>
        <w:pStyle w:val="Akapitzlist"/>
        <w:numPr>
          <w:ilvl w:val="0"/>
          <w:numId w:val="11"/>
        </w:numPr>
        <w:spacing w:after="0" w:line="276" w:lineRule="auto"/>
        <w:ind w:right="64"/>
      </w:pPr>
      <w:r>
        <w:t>b</w:t>
      </w:r>
      <w:r w:rsidR="00B55DFF">
        <w:t xml:space="preserve">raku zgody </w:t>
      </w:r>
      <w:r w:rsidR="000812D1">
        <w:t>Zleceniodawcę</w:t>
      </w:r>
      <w:r w:rsidR="00B55DFF">
        <w:t xml:space="preserve"> na aktualizację kodu osadzanego na stronach </w:t>
      </w:r>
      <w:r w:rsidR="000812D1">
        <w:t>Zleceniodawcę</w:t>
      </w:r>
      <w:r w:rsidR="00B55DFF">
        <w:t>, o ile są one niezbędne do prawidłowego działania tego kodu i nie powodują utraty jakichkolwiek funkcjonalności Usługi</w:t>
      </w:r>
      <w:r>
        <w:t>;</w:t>
      </w:r>
    </w:p>
    <w:p w14:paraId="4C5650D9" w14:textId="77777777" w:rsidR="00022FFC" w:rsidRDefault="007F222A" w:rsidP="007D3B6A">
      <w:pPr>
        <w:pStyle w:val="Akapitzlist"/>
        <w:numPr>
          <w:ilvl w:val="0"/>
          <w:numId w:val="11"/>
        </w:numPr>
        <w:spacing w:after="0" w:line="276" w:lineRule="auto"/>
        <w:ind w:right="64"/>
      </w:pPr>
      <w:r>
        <w:t>j</w:t>
      </w:r>
      <w:r w:rsidR="00B55DFF">
        <w:t>eżeli Awaria jest skutkiem wadliwego działania sprzętu lub oprogramowania stron trzecich i wynika z</w:t>
      </w:r>
      <w:r w:rsidR="007D3B6A">
        <w:t> </w:t>
      </w:r>
      <w:r w:rsidR="00B55DFF">
        <w:t>ich</w:t>
      </w:r>
      <w:r w:rsidR="007D3B6A">
        <w:t> </w:t>
      </w:r>
      <w:r w:rsidR="00B55DFF">
        <w:t xml:space="preserve">nieprawidłowego działania. </w:t>
      </w:r>
    </w:p>
    <w:sectPr w:rsidR="00022FFC">
      <w:footerReference w:type="default" r:id="rId8"/>
      <w:pgSz w:w="11904" w:h="16838"/>
      <w:pgMar w:top="1452" w:right="1339" w:bottom="1521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012F0" w14:textId="77777777" w:rsidR="00FD3239" w:rsidRDefault="00FD3239" w:rsidP="007D3B6A">
      <w:pPr>
        <w:spacing w:after="0" w:line="240" w:lineRule="auto"/>
      </w:pPr>
      <w:r>
        <w:separator/>
      </w:r>
    </w:p>
  </w:endnote>
  <w:endnote w:type="continuationSeparator" w:id="0">
    <w:p w14:paraId="6372A3B3" w14:textId="77777777" w:rsidR="00FD3239" w:rsidRDefault="00FD3239" w:rsidP="007D3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8258373"/>
      <w:docPartObj>
        <w:docPartGallery w:val="Page Numbers (Bottom of Page)"/>
        <w:docPartUnique/>
      </w:docPartObj>
    </w:sdtPr>
    <w:sdtEndPr/>
    <w:sdtContent>
      <w:p w14:paraId="0E7CB103" w14:textId="77777777" w:rsidR="007D3B6A" w:rsidRDefault="007D3B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847">
          <w:rPr>
            <w:noProof/>
          </w:rPr>
          <w:t>4</w:t>
        </w:r>
        <w:r>
          <w:fldChar w:fldCharType="end"/>
        </w:r>
      </w:p>
    </w:sdtContent>
  </w:sdt>
  <w:p w14:paraId="609F7969" w14:textId="77777777" w:rsidR="007D3B6A" w:rsidRDefault="007D3B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532FB" w14:textId="77777777" w:rsidR="00FD3239" w:rsidRDefault="00FD3239" w:rsidP="007D3B6A">
      <w:pPr>
        <w:spacing w:after="0" w:line="240" w:lineRule="auto"/>
      </w:pPr>
      <w:r>
        <w:separator/>
      </w:r>
    </w:p>
  </w:footnote>
  <w:footnote w:type="continuationSeparator" w:id="0">
    <w:p w14:paraId="1F942569" w14:textId="77777777" w:rsidR="00FD3239" w:rsidRDefault="00FD3239" w:rsidP="007D3B6A">
      <w:pPr>
        <w:spacing w:after="0" w:line="240" w:lineRule="auto"/>
      </w:pPr>
      <w:r>
        <w:continuationSeparator/>
      </w:r>
    </w:p>
  </w:footnote>
  <w:footnote w:id="1">
    <w:p w14:paraId="5957353F" w14:textId="56F6B69E" w:rsidR="00507A38" w:rsidRDefault="00507A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7A38">
        <w:t xml:space="preserve">W zależności od deklaracji </w:t>
      </w:r>
      <w:r w:rsidR="000812D1">
        <w:t>Zleceniobiorc</w:t>
      </w:r>
      <w:r w:rsidR="00E15314">
        <w:t>y</w:t>
      </w:r>
      <w:r w:rsidRPr="00507A38">
        <w:t xml:space="preserve"> w ofercie</w:t>
      </w:r>
    </w:p>
  </w:footnote>
  <w:footnote w:id="2">
    <w:p w14:paraId="01A29DDD" w14:textId="1A667C1A" w:rsidR="00556609" w:rsidRDefault="005566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7A38">
        <w:t xml:space="preserve">W zależności od deklaracji </w:t>
      </w:r>
      <w:r>
        <w:t>Zleceniobiorc</w:t>
      </w:r>
      <w:r w:rsidR="00E15314">
        <w:t>y</w:t>
      </w:r>
      <w:r w:rsidRPr="00507A38">
        <w:t xml:space="preserve"> w ofercie</w:t>
      </w:r>
    </w:p>
  </w:footnote>
  <w:footnote w:id="3">
    <w:p w14:paraId="00E093B6" w14:textId="237A66BB" w:rsidR="00E15314" w:rsidRDefault="00E15314" w:rsidP="00E153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07A38">
        <w:t xml:space="preserve">W zależności od deklaracji </w:t>
      </w:r>
      <w:r>
        <w:t>Zleceniobiorc</w:t>
      </w:r>
      <w:r>
        <w:t>y</w:t>
      </w:r>
      <w:r w:rsidRPr="00507A38">
        <w:t xml:space="preserve"> w ofercie</w:t>
      </w:r>
    </w:p>
    <w:p w14:paraId="76B518E1" w14:textId="3832CE32" w:rsidR="00E15314" w:rsidRDefault="00E1531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130D0"/>
    <w:multiLevelType w:val="hybridMultilevel"/>
    <w:tmpl w:val="FFC86676"/>
    <w:lvl w:ilvl="0" w:tplc="5E822D02">
      <w:start w:val="1"/>
      <w:numFmt w:val="decimal"/>
      <w:lvlText w:val="%1)"/>
      <w:lvlJc w:val="left"/>
      <w:pPr>
        <w:ind w:left="1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1" w15:restartNumberingAfterBreak="0">
    <w:nsid w:val="24854225"/>
    <w:multiLevelType w:val="multilevel"/>
    <w:tmpl w:val="A4B2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7C3FC9"/>
    <w:multiLevelType w:val="hybridMultilevel"/>
    <w:tmpl w:val="C33203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64100"/>
    <w:multiLevelType w:val="multilevel"/>
    <w:tmpl w:val="9B3A6B62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F000AAD"/>
    <w:multiLevelType w:val="hybridMultilevel"/>
    <w:tmpl w:val="661A5030"/>
    <w:lvl w:ilvl="0" w:tplc="CCCE9E04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B6872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1EA9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37C4F7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26CAE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00883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2007B2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F4FFC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101F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9A005F5"/>
    <w:multiLevelType w:val="hybridMultilevel"/>
    <w:tmpl w:val="404C0232"/>
    <w:lvl w:ilvl="0" w:tplc="31644090">
      <w:start w:val="20"/>
      <w:numFmt w:val="decimal"/>
      <w:lvlText w:val="%1"/>
      <w:lvlJc w:val="left"/>
      <w:pPr>
        <w:ind w:left="1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6" w15:restartNumberingAfterBreak="0">
    <w:nsid w:val="5BEC2D79"/>
    <w:multiLevelType w:val="hybridMultilevel"/>
    <w:tmpl w:val="66A2CF54"/>
    <w:lvl w:ilvl="0" w:tplc="770C7828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466B1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42A77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DA8E0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40969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3D8EC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9EF76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C61A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089CA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4E62465"/>
    <w:multiLevelType w:val="hybridMultilevel"/>
    <w:tmpl w:val="BB880550"/>
    <w:lvl w:ilvl="0" w:tplc="35C66F1E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CA54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B6D4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BC2F6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BC7CC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AACFC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EEB14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96F9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F266A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70741EB"/>
    <w:multiLevelType w:val="hybridMultilevel"/>
    <w:tmpl w:val="1458C500"/>
    <w:lvl w:ilvl="0" w:tplc="0B76193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F41434">
      <w:start w:val="1"/>
      <w:numFmt w:val="lowerLetter"/>
      <w:lvlText w:val="%2)"/>
      <w:lvlJc w:val="left"/>
      <w:pPr>
        <w:ind w:left="1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DEC5F0">
      <w:start w:val="1"/>
      <w:numFmt w:val="lowerRoman"/>
      <w:lvlText w:val="%3"/>
      <w:lvlJc w:val="left"/>
      <w:pPr>
        <w:ind w:left="16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4A2A44">
      <w:start w:val="1"/>
      <w:numFmt w:val="decimal"/>
      <w:lvlText w:val="%4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8942">
      <w:start w:val="1"/>
      <w:numFmt w:val="lowerLetter"/>
      <w:lvlText w:val="%5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5098EC">
      <w:start w:val="1"/>
      <w:numFmt w:val="lowerRoman"/>
      <w:lvlText w:val="%6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BC6F0E">
      <w:start w:val="1"/>
      <w:numFmt w:val="decimal"/>
      <w:lvlText w:val="%7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B288E6">
      <w:start w:val="1"/>
      <w:numFmt w:val="lowerLetter"/>
      <w:lvlText w:val="%8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9AD618">
      <w:start w:val="1"/>
      <w:numFmt w:val="lowerRoman"/>
      <w:lvlText w:val="%9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F241611"/>
    <w:multiLevelType w:val="hybridMultilevel"/>
    <w:tmpl w:val="7A64EE36"/>
    <w:lvl w:ilvl="0" w:tplc="38C8B6EC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EC30E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104B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5850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8C61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9625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1695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9CD07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72D35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F757E21"/>
    <w:multiLevelType w:val="multilevel"/>
    <w:tmpl w:val="1C983990"/>
    <w:lvl w:ilvl="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6"/>
  </w:num>
  <w:num w:numId="5">
    <w:abstractNumId w:val="9"/>
  </w:num>
  <w:num w:numId="6">
    <w:abstractNumId w:val="8"/>
  </w:num>
  <w:num w:numId="7">
    <w:abstractNumId w:val="1"/>
  </w:num>
  <w:num w:numId="8">
    <w:abstractNumId w:val="3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FFC"/>
    <w:rsid w:val="00022FFC"/>
    <w:rsid w:val="000513EE"/>
    <w:rsid w:val="000812D1"/>
    <w:rsid w:val="001E2DF2"/>
    <w:rsid w:val="002F2B4C"/>
    <w:rsid w:val="004B6350"/>
    <w:rsid w:val="004D6C35"/>
    <w:rsid w:val="00507A38"/>
    <w:rsid w:val="00556609"/>
    <w:rsid w:val="00565680"/>
    <w:rsid w:val="00640244"/>
    <w:rsid w:val="00692577"/>
    <w:rsid w:val="006D77C5"/>
    <w:rsid w:val="00765B0B"/>
    <w:rsid w:val="007D3B6A"/>
    <w:rsid w:val="007F222A"/>
    <w:rsid w:val="00861055"/>
    <w:rsid w:val="008F5EEA"/>
    <w:rsid w:val="00933216"/>
    <w:rsid w:val="009539EE"/>
    <w:rsid w:val="00AB481F"/>
    <w:rsid w:val="00B55DFF"/>
    <w:rsid w:val="00B86DEF"/>
    <w:rsid w:val="00C01CA1"/>
    <w:rsid w:val="00C626FF"/>
    <w:rsid w:val="00D23847"/>
    <w:rsid w:val="00E15314"/>
    <w:rsid w:val="00E801D0"/>
    <w:rsid w:val="00F30192"/>
    <w:rsid w:val="00F419C7"/>
    <w:rsid w:val="00FD204C"/>
    <w:rsid w:val="00FD3239"/>
    <w:rsid w:val="00FE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FAC8F"/>
  <w15:docId w15:val="{84F64199-44D1-4452-A8A3-7B94EC15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9" w:line="258" w:lineRule="auto"/>
      <w:ind w:left="370" w:hanging="37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68"/>
      <w:jc w:val="center"/>
      <w:outlineLvl w:val="0"/>
    </w:pPr>
    <w:rPr>
      <w:rFonts w:ascii="Calibri" w:eastAsia="Calibri" w:hAnsi="Calibri" w:cs="Calibri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64"/>
      <w:ind w:left="4010" w:right="4023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419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19C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19C7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9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9C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9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9C7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7F222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3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B6A"/>
    <w:rPr>
      <w:rFonts w:ascii="Calibri" w:eastAsia="Calibri" w:hAnsi="Calibri" w:cs="Calibri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7D3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B6A"/>
    <w:rPr>
      <w:rFonts w:ascii="Calibri" w:eastAsia="Calibri" w:hAnsi="Calibri" w:cs="Calibri"/>
      <w:color w:val="000000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2577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2577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25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BD316-ED1B-4D72-8E5C-B2F3C8F24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4</Pages>
  <Words>1170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Sokołowska Anna</dc:creator>
  <cp:keywords/>
  <cp:lastModifiedBy>Sokołowska Anna</cp:lastModifiedBy>
  <cp:revision>6</cp:revision>
  <dcterms:created xsi:type="dcterms:W3CDTF">2022-06-23T14:32:00Z</dcterms:created>
  <dcterms:modified xsi:type="dcterms:W3CDTF">2022-06-23T21:16:00Z</dcterms:modified>
</cp:coreProperties>
</file>